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ПРАВИТЕЛЬСТВО РОССИЙСКОЙ ФЕДЕРАЦИИ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от</w:t>
      </w:r>
      <w:proofErr w:type="gramEnd"/>
      <w:r>
        <w:rPr>
          <w:rFonts w:ascii="Calibri" w:hAnsi="Calibri" w:cs="Calibri"/>
          <w:b/>
          <w:bCs/>
        </w:rPr>
        <w:t xml:space="preserve"> 10 октября 2013 г. N 901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ТРЕБОВАНИЯХ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 ФИНАНСОВОЙ УСТОЙЧИВОСТИ БАНКОВ, В КОТОРЫХ ОПЕРАТОРОМ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ЭЛЕКТРОННОЙ ПЛОЩАДКИ ОТКРЫВАЮТСЯ СЧЕТА ДЛЯ УЧЕТА ДЕНЕЖНЫХ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СРЕДСТВ, ВНЕСЕННЫХ УЧАСТНИКАМИ ЗАКУПОК В КАЧЕСТВЕ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ОБЕСПЕЧЕНИЯ ЗАЯВОК, </w:t>
      </w:r>
      <w:proofErr w:type="gramStart"/>
      <w:r>
        <w:rPr>
          <w:rFonts w:ascii="Calibri" w:hAnsi="Calibri" w:cs="Calibri"/>
          <w:b/>
          <w:bCs/>
        </w:rPr>
        <w:t>И</w:t>
      </w:r>
      <w:proofErr w:type="gramEnd"/>
      <w:r>
        <w:rPr>
          <w:rFonts w:ascii="Calibri" w:hAnsi="Calibri" w:cs="Calibri"/>
          <w:b/>
          <w:bCs/>
        </w:rPr>
        <w:t xml:space="preserve"> ТРЕБОВАНИЯХ К УСЛОВИЯМ ДОГОВОРОВ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ВЕДЕНИИ СЧЕТОВ, ЗАКЛЮЧАЕМЫХ ОПЕРАТОРОМ ЭЛЕКТРОННОЙ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ПЛОЩАДКИ С БАНКОМ, ДЛЯ УЧЕТА ДЕНЕЖНЫХ СРЕДСТВ, ВНЕСЕННЫХ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УЧАСТНИКАМИ ЗАКУПОК В КАЧЕСТВЕ ОБЕСПЕЧЕНИЯ ЗАЯВОК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Правительство Российской Федерации постановляет: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Утвердить: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35" w:history="1">
        <w:proofErr w:type="gramStart"/>
        <w:r>
          <w:rPr>
            <w:rFonts w:ascii="Calibri" w:hAnsi="Calibri" w:cs="Calibri"/>
            <w:color w:val="0000FF"/>
          </w:rPr>
          <w:t>перечень</w:t>
        </w:r>
        <w:proofErr w:type="gramEnd"/>
      </w:hyperlink>
      <w:r>
        <w:rPr>
          <w:rFonts w:ascii="Calibri" w:hAnsi="Calibri" w:cs="Calibri"/>
        </w:rPr>
        <w:t xml:space="preserve"> требований к финансовой устойчивости банков, в которых оператором электронной площадки открываются счета для учета денежных средств, внесенных участниками закупок в качестве обеспечения заявок;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55" w:history="1">
        <w:proofErr w:type="gramStart"/>
        <w:r>
          <w:rPr>
            <w:rFonts w:ascii="Calibri" w:hAnsi="Calibri" w:cs="Calibri"/>
            <w:color w:val="0000FF"/>
          </w:rPr>
          <w:t>перечень</w:t>
        </w:r>
        <w:proofErr w:type="gramEnd"/>
      </w:hyperlink>
      <w:r>
        <w:rPr>
          <w:rFonts w:ascii="Calibri" w:hAnsi="Calibri" w:cs="Calibri"/>
        </w:rPr>
        <w:t xml:space="preserve"> требований к условиям договоров о ведении счетов, заключаемых оператором электронной площадки с банком, для учета денежных средств, внесенных участниками закупок в качестве обеспечения заявок.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Министерству финансов Российской Федерации на основании предоставленной Центральным банком Российской Федерации информации о соответствии либо о несоответствии банка перечню требований к финансовой устойчивости банков, в которых оператором электронной площадки открываются счета для учета денежных средств, внесенных участниками закупок в качестве обеспечения заявок, утвержденному настоящим постановлением, обеспечить внесение в Правительство Российской Федерации в установленном порядке проекта акта о соответствующих изменениях в перечень банков, в которых оператором электронной площадки открываются счета для учета денежных средств, внесенных участниками закупок в качестве обеспечения заявок.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Настоящее постановление вступает в силу с 1 января 2014 г.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Д.МЕДВЕДЕВ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30"/>
      <w:bookmarkEnd w:id="1"/>
      <w:r>
        <w:rPr>
          <w:rFonts w:ascii="Calibri" w:hAnsi="Calibri" w:cs="Calibri"/>
        </w:rPr>
        <w:t>Утвержден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постановлением</w:t>
      </w:r>
      <w:proofErr w:type="gramEnd"/>
      <w:r>
        <w:rPr>
          <w:rFonts w:ascii="Calibri" w:hAnsi="Calibri" w:cs="Calibri"/>
        </w:rPr>
        <w:t xml:space="preserve"> Правительства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от</w:t>
      </w:r>
      <w:proofErr w:type="gramEnd"/>
      <w:r>
        <w:rPr>
          <w:rFonts w:ascii="Calibri" w:hAnsi="Calibri" w:cs="Calibri"/>
        </w:rPr>
        <w:t xml:space="preserve"> 10 октября 2013 г. N 901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35"/>
      <w:bookmarkEnd w:id="2"/>
      <w:r>
        <w:rPr>
          <w:rFonts w:ascii="Calibri" w:hAnsi="Calibri" w:cs="Calibri"/>
          <w:b/>
          <w:bCs/>
        </w:rPr>
        <w:t>ПЕРЕЧЕНЬ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ТРЕБОВАНИЙ К ФИНАНСОВОЙ УСТОЙЧИВОСТИ БАНКОВ, В КОТОРЫХ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ОПЕРАТОРОМ ЭЛЕКТРОННОЙ ПЛОЩАДКИ ОТКРЫВАЮТСЯ СЧЕТА ДЛЯ УЧЕТА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ДЕНЕЖНЫХ СРЕДСТВ, ВНЕСЕННЫХ УЧАСТНИКАМИ ЗАКУПОК В КАЧЕСТВЕ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ОБЕСПЕЧЕНИЯ ЗАЯВОК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Участие банка, в котором оператором электронной площадки открываются счета для учета денежных средств, внесенных участниками закупок в качестве обеспечения заявок (далее - банк), в </w:t>
      </w:r>
      <w:r>
        <w:rPr>
          <w:rFonts w:ascii="Calibri" w:hAnsi="Calibri" w:cs="Calibri"/>
        </w:rPr>
        <w:lastRenderedPageBreak/>
        <w:t xml:space="preserve">системе обязательного страхования вкладов физических лиц в банках Российской Федерации, учитывая показатели финансовой устойчивости банка, включая показатели оценки активов, доходности, ликвидности и структуры собственности, 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44</w:t>
        </w:r>
      </w:hyperlink>
      <w:r>
        <w:rPr>
          <w:rFonts w:ascii="Calibri" w:hAnsi="Calibri" w:cs="Calibri"/>
        </w:rPr>
        <w:t xml:space="preserve"> Федерального закона "О страховании вкладов физических лиц в банках Российской Федерации".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Отсутствие запрета Центрального банка Российской Федерации на привлечение банком во вклады денежных средств физических лиц и открытие счетов физических лиц.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Наличие у банка собственных средств (капитала) в размере не менее 15 млрд. рублей, рассчитываемом по методике Центрального банка Российской Федерации, на последнюю отчетную дату.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Отсутствие требования Центрального банка Российской Федерации об осуществлении мер (неприменение мер) по финансовому оздоровлению банка на основании Федерального </w:t>
      </w:r>
      <w:hyperlink r:id="rId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"О несостоятельности (банкротстве) кредитных организаций".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3" w:name="Par50"/>
      <w:bookmarkEnd w:id="3"/>
      <w:r>
        <w:rPr>
          <w:rFonts w:ascii="Calibri" w:hAnsi="Calibri" w:cs="Calibri"/>
        </w:rPr>
        <w:t>Утвержден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постановлением</w:t>
      </w:r>
      <w:proofErr w:type="gramEnd"/>
      <w:r>
        <w:rPr>
          <w:rFonts w:ascii="Calibri" w:hAnsi="Calibri" w:cs="Calibri"/>
        </w:rPr>
        <w:t xml:space="preserve"> Правительства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от</w:t>
      </w:r>
      <w:proofErr w:type="gramEnd"/>
      <w:r>
        <w:rPr>
          <w:rFonts w:ascii="Calibri" w:hAnsi="Calibri" w:cs="Calibri"/>
        </w:rPr>
        <w:t xml:space="preserve"> 10 октября 2013 г. N 901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4" w:name="Par55"/>
      <w:bookmarkEnd w:id="4"/>
      <w:r>
        <w:rPr>
          <w:rFonts w:ascii="Calibri" w:hAnsi="Calibri" w:cs="Calibri"/>
          <w:b/>
          <w:bCs/>
        </w:rPr>
        <w:t>ПЕРЕЧЕНЬ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ТРЕБОВАНИЙ К УСЛОВИЯМ ДОГОВОРОВ О ВЕДЕНИИ СЧЕТОВ,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ЗАКЛЮЧАЕМЫХ ОПЕРАТОРОМ ЭЛЕКТРОННОЙ ПЛОЩАДКИ С БАНКОМ,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ДЛЯ УЧЕТА ДЕНЕЖНЫХ СРЕДСТВ, ВНЕСЕННЫХ УЧАСТНИКАМИ ЗАКУПОК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КАЧЕСТВЕ ОБЕСПЕЧЕНИЯ ЗАЯВОК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Порядок распределения ответственности между оператором электронной площадки и банком, соответствующим требованиям к финансовой устойчивости банков, в которых оператором электронной площадки открываются счета для учета денежных средств, внесенных участниками закупок в качестве обеспечения заявок (далее - банк), перед участниками закупок за несоблюдение срока возврата денежных средств, внесенных участниками в качестве обеспечения заявок на участие в электронных аукционах.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Порядок удовлетворения требований о возврате денежных средств, внесенных участниками закупок в качестве обеспечения заявок на участие в электронных аукционах, с учетом определения очередности поступления указанных требований.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Порядок списания денежных средств со счета оператора электронной площадки для учета денежных средств, внесенных участниками закупок в качестве обеспечения заявок, открытого в банке (далее - счет оператора электронной площадки) на основании распоряжения о переводе денежных средств.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Порядок расчета процентов и их размер, уплачиваемых банком на остаток денежных средств, находящихся на счете оператора электронной площадки.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Порядок расчета вознаграждения за предоставление услуг в рамках договора, заключенного оператором электронной площадки с банком (далее - договор), с их указанием, а также указание на недопустимость взимания банком платы за оказанные услуги из денежных средств, находящихся на счете оператора электронной площадки.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Порядок урегулирования споров по операциям, совершенным в рамках договоров.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Условия расторжения договора в случае, если банк, в котором у оператора электронной площадки открыт счет для учета денежных средств, внесенных участниками закупок в качестве обеспечения заявок, перестал соответствовать </w:t>
      </w:r>
      <w:hyperlink w:anchor="Par35" w:history="1">
        <w:r>
          <w:rPr>
            <w:rFonts w:ascii="Calibri" w:hAnsi="Calibri" w:cs="Calibri"/>
            <w:color w:val="0000FF"/>
          </w:rPr>
          <w:t>перечню</w:t>
        </w:r>
      </w:hyperlink>
      <w:r>
        <w:rPr>
          <w:rFonts w:ascii="Calibri" w:hAnsi="Calibri" w:cs="Calibri"/>
        </w:rPr>
        <w:t xml:space="preserve"> требований к финансовой устойчивости банков, в которых оператором электронной площадки открываются счета для учета денежных средств, внесенных участниками закупок в качестве обеспечения заявок, утвержденному постановлением Правительства Российской Федерации от 10 октября 2013 г. N 901, включая: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а) положения об ограничении оператором электронной площадки перечисления участниками закупок денежных средств, вносимых в качестве обеспечения заявок, на счет банка в течение 7 дней со дня получения уведомления Федерального казначейства о несоответствии банка </w:t>
      </w:r>
      <w:hyperlink w:anchor="Par35" w:history="1">
        <w:r>
          <w:rPr>
            <w:rFonts w:ascii="Calibri" w:hAnsi="Calibri" w:cs="Calibri"/>
            <w:color w:val="0000FF"/>
          </w:rPr>
          <w:t>перечню</w:t>
        </w:r>
      </w:hyperlink>
      <w:r>
        <w:rPr>
          <w:rFonts w:ascii="Calibri" w:hAnsi="Calibri" w:cs="Calibri"/>
        </w:rPr>
        <w:t xml:space="preserve"> требований к финансовой устойчивости банков, в которых оператором электронной площадки открываются счета для учета денежных средств, внесенных участниками закупок в качестве обеспечения заявок, утвержденному постановлением Правительства Российской Федерации от 10 октября 2013 г. N 901, а также об изменении условий совершения операций по счету, обязывающем банк осуществлять зачисления на счет оператора электронной площадки с введением ограничений по направлениям списания средств с указанного счета;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б</w:t>
      </w:r>
      <w:proofErr w:type="gramEnd"/>
      <w:r>
        <w:rPr>
          <w:rFonts w:ascii="Calibri" w:hAnsi="Calibri" w:cs="Calibri"/>
        </w:rPr>
        <w:t xml:space="preserve">) положения об одностороннем отказе оператора электронной площадки от исполнения договора о ведении счета в течение 7 дней со дня исключения банка из </w:t>
      </w:r>
      <w:hyperlink r:id="rId6" w:history="1">
        <w:r>
          <w:rPr>
            <w:rFonts w:ascii="Calibri" w:hAnsi="Calibri" w:cs="Calibri"/>
            <w:color w:val="0000FF"/>
          </w:rPr>
          <w:t>перечня</w:t>
        </w:r>
      </w:hyperlink>
      <w:r>
        <w:rPr>
          <w:rFonts w:ascii="Calibri" w:hAnsi="Calibri" w:cs="Calibri"/>
        </w:rPr>
        <w:t xml:space="preserve"> банков, в которых оператором электронной площадки открываются счета для учета денежных средств, внесенных участниками закупок в качестве обеспечения заявок.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Порядок расчета и выплаты причитающихся по договору о ведении счета процентов в случае досрочного расторжения договора.</w:t>
      </w: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D0D69" w:rsidRDefault="00AD0D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D0D69" w:rsidRDefault="00AD0D69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53BEC" w:rsidRDefault="00C53BEC">
      <w:bookmarkStart w:id="5" w:name="_GoBack"/>
      <w:bookmarkEnd w:id="5"/>
    </w:p>
    <w:sectPr w:rsidR="00C53BEC" w:rsidSect="00DF2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D69"/>
    <w:rsid w:val="00AD0D69"/>
    <w:rsid w:val="00C5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6E9251-BDEF-4CBF-A5E8-03A5388EC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0D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0D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2C1B93D772596492C88B4894F24EB9D5DE02524524799D975EF75B3768BC247080F4EECC531E69q8VAF" TargetMode="External"/><Relationship Id="rId5" Type="http://schemas.openxmlformats.org/officeDocument/2006/relationships/hyperlink" Target="consultantplus://offline/ref=6D2C1B93D772596492C88B4894F24EB9D5DF005D412D799D975EF75B37q6V8F" TargetMode="External"/><Relationship Id="rId4" Type="http://schemas.openxmlformats.org/officeDocument/2006/relationships/hyperlink" Target="consultantplus://offline/ref=6D2C1B93D772596492C88B4894F24EB9D5DF075B4620799D975EF75B3768BC247080F4EECC531A60q8V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1072</Words>
  <Characters>6113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Минкина Татьяна Вячеславовна</dc:creator>
  <cp:keywords/>
  <dc:description/>
  <cp:lastModifiedBy>Минкина Татьяна Вячеславовна</cp:lastModifiedBy>
  <cp:revision>1</cp:revision>
  <cp:lastPrinted>2013-11-28T05:21:00Z</cp:lastPrinted>
  <dcterms:created xsi:type="dcterms:W3CDTF">2013-11-28T05:21:00Z</dcterms:created>
  <dcterms:modified xsi:type="dcterms:W3CDTF">2013-11-28T05:23:00Z</dcterms:modified>
</cp:coreProperties>
</file>