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303" w:rsidRPr="00723117" w:rsidRDefault="007E5303" w:rsidP="007E530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7E5303" w:rsidRPr="00723117" w:rsidRDefault="007E5303" w:rsidP="007E530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7E5303" w:rsidRPr="00723117" w:rsidRDefault="007E5303" w:rsidP="007E530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13 декабря 2021 года </w:t>
      </w:r>
      <w:r w:rsidR="00723117"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2271</w:t>
      </w:r>
      <w:r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7E5303" w:rsidRPr="00723117" w:rsidRDefault="007E5303" w:rsidP="007E530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 Правил экономического обоснования затрат</w:t>
      </w:r>
    </w:p>
    <w:p w:rsidR="007E5303" w:rsidRPr="007E5303" w:rsidRDefault="007E5303" w:rsidP="007E53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7E5303" w:rsidRPr="00E62828" w:rsidRDefault="007E5303" w:rsidP="007E530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В соответствии с подпунктом 1 пункта 2 статьи 242_24 Бюджетного кодекса Российской Федерации Правительство Российской Федерации</w:t>
      </w:r>
      <w:r w:rsidR="00E62828" w:rsidRPr="00E628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E5303" w:rsidRPr="00723117" w:rsidRDefault="007E5303" w:rsidP="007E53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7E5303" w:rsidRPr="00723117" w:rsidRDefault="007E5303" w:rsidP="007E530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прилагаемые Правила экономического обоснования затрат.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7E5303" w:rsidRPr="00723117" w:rsidRDefault="007E5303" w:rsidP="007E530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с 1 января 2022 г.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7E5303" w:rsidRPr="00723117" w:rsidRDefault="007E5303" w:rsidP="007E5303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Председатель Правительства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br/>
        <w:t>Российской Федерации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723117">
        <w:rPr>
          <w:rFonts w:ascii="Arial" w:eastAsia="Times New Roman" w:hAnsi="Arial" w:cs="Arial"/>
          <w:sz w:val="24"/>
          <w:szCs w:val="24"/>
          <w:lang w:eastAsia="ru-RU"/>
        </w:rPr>
        <w:t>М.Мишустин</w:t>
      </w:r>
      <w:proofErr w:type="spellEnd"/>
    </w:p>
    <w:p w:rsidR="007E5303" w:rsidRPr="007E5303" w:rsidRDefault="007E5303" w:rsidP="007E530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E53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E5303" w:rsidRPr="00E62828" w:rsidRDefault="007E5303" w:rsidP="007E5303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62828">
        <w:rPr>
          <w:rFonts w:ascii="Arial" w:eastAsia="Times New Roman" w:hAnsi="Arial" w:cs="Arial"/>
          <w:bCs/>
          <w:sz w:val="24"/>
          <w:szCs w:val="24"/>
          <w:lang w:eastAsia="ru-RU"/>
        </w:rPr>
        <w:t>УТВЕРЖДЕНЫ</w:t>
      </w:r>
      <w:r w:rsidRPr="00E62828">
        <w:rPr>
          <w:rFonts w:ascii="Arial" w:eastAsia="Times New Roman" w:hAnsi="Arial" w:cs="Arial"/>
          <w:bCs/>
          <w:sz w:val="24"/>
          <w:szCs w:val="24"/>
          <w:lang w:eastAsia="ru-RU"/>
        </w:rPr>
        <w:br/>
        <w:t>постановлением Правительства</w:t>
      </w:r>
      <w:r w:rsidRPr="00E62828">
        <w:rPr>
          <w:rFonts w:ascii="Arial" w:eastAsia="Times New Roman" w:hAnsi="Arial" w:cs="Arial"/>
          <w:bCs/>
          <w:sz w:val="24"/>
          <w:szCs w:val="24"/>
          <w:lang w:eastAsia="ru-RU"/>
        </w:rPr>
        <w:br/>
        <w:t>Российской Федерации</w:t>
      </w:r>
      <w:r w:rsidRPr="00E62828">
        <w:rPr>
          <w:rFonts w:ascii="Arial" w:eastAsia="Times New Roman" w:hAnsi="Arial" w:cs="Arial"/>
          <w:bCs/>
          <w:sz w:val="24"/>
          <w:szCs w:val="24"/>
          <w:lang w:eastAsia="ru-RU"/>
        </w:rPr>
        <w:br/>
        <w:t xml:space="preserve">от 13 декабря 2021 года </w:t>
      </w:r>
      <w:r w:rsidR="00723117" w:rsidRPr="00E62828">
        <w:rPr>
          <w:rFonts w:ascii="Arial" w:eastAsia="Times New Roman" w:hAnsi="Arial" w:cs="Arial"/>
          <w:bCs/>
          <w:sz w:val="24"/>
          <w:szCs w:val="24"/>
          <w:lang w:eastAsia="ru-RU"/>
        </w:rPr>
        <w:t>№</w:t>
      </w:r>
      <w:r w:rsidRPr="00E6282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2271</w:t>
      </w:r>
    </w:p>
    <w:p w:rsidR="007E5303" w:rsidRPr="007E5303" w:rsidRDefault="007E5303" w:rsidP="007E530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E53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E5303" w:rsidRPr="00723117" w:rsidRDefault="007E5303" w:rsidP="007E530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Правила экономического обоснования затрат</w:t>
      </w:r>
    </w:p>
    <w:p w:rsidR="007E5303" w:rsidRPr="007E5303" w:rsidRDefault="007E5303" w:rsidP="007E53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E53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3117" w:rsidRPr="00723117" w:rsidRDefault="007E5303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723117" w:rsidRPr="00723117">
        <w:rPr>
          <w:rFonts w:ascii="Arial" w:eastAsia="Times New Roman" w:hAnsi="Arial" w:cs="Arial"/>
          <w:sz w:val="24"/>
          <w:szCs w:val="24"/>
          <w:lang w:eastAsia="ru-RU"/>
        </w:rPr>
        <w:t>Настоящие Правила определяют порядок экономического обоснования затрат, подлежащих экономическому обоснованию в соответствии с настоящими Правилами, при осуществлении расширенного казначейского сопровождения средств, предоставляемых в соответствии с настоящим пунктом (далее - целевые средства) в целях исполнения: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а) государственных контрактов, заключаемых с единственным поставщиком (подрядчиком, исполнителем), определенным в соответствии с пунктом 2 части 1 статьи 93 Федерального закона "О контрактной системе в сфере закупок товаров, работ, услуг для обеспечения государственных и муниципальных нужд", цена которых составляет 20 млрд. рублей и более, предметом которых является строительство (реконструкция, в том числе с элементами реставрации, технического перевооружения) объектов капитального строительства (за исключением государственных контрактов, заключаемых в целях выполнения государственного оборонного заказа) (далее соответственно государственный контракт, строительство, объект капитальных вложений);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 xml:space="preserve">б) договоров (соглашений) о предоставлении субсидий юридическим лицам в соответствии с пунктами 8 и 8_1 статьи 78, статьями 78_2 и 78_3 Бюджетного 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кодекса Российской Федерации, договоров о предоставлении бюджетных инвестиций юридическим лицам в соответствии со статьей 80 Бюджетного кодекса Российской Федерации (далее - соглашения (договоры) о предоставлении субсидий (бюджетных инвестиций) на осуществление капитальных вложений в отдельный объект капитальных вложений на сумму 20 млрд. рублей и более;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в) контрактов (договоров) о поставке товаров, выполнении работ и оказании услуг, заключенных в рамках исполнения государственных контрактов и соглашений (договоров) о предоставлении субсидий (бюджетных инвестиций),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субсидии (бюджетные инвестиции) (далее - контракт (договор);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г) государственных контрактов и соглашений (договоров) о предоставлении субсидий (бюджетных инвестиций), определенных подпунктами "а" - "в" настоящего пункта, цена (сумма) которых составляет менее 20 млрд. рублей, по решению Правительства Российской Федерации.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2. Государственные заказчики и главные распорядители бюджетных средств, до которых как получателей бюджетных средств доведены лимиты бюджетных обязательств на предоставление субсидий (бюджетных инвестиций) (далее - главный распорядитель бюджетных средств) и получатели целевых средств обеспечивают применение настоящих Правил при исполнении государственных контрактов и соглашений (договоров) о предоставлении субсидий (бюджетных инвестиций) и контрактов (договоров).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3. В настоящих Правилах используются следующие понятия: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а) "сведения" - документ, утверждающий сведения об операциях с целевыми средствами, определенный порядком санкционирования операций со средствами участников казначейского сопровождения, установленным Министерством финансов Российской Федерации в соответствии с пунктом 4 статьи 242_23 Бюджетного кодекса Российской Федерации;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б) "предельные затраты" - затраты на строительство объекта капитальных вложений, определенные в соответствии с пунктами 4 и 6 настоящих Правил на основании проектной документации, утвержденной в установленном законодательством Российской Федерации о градостроительной деятельности порядке;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в) "затраты по данным раздельного учета получателя целевых средств" - затраты, фактически начисленные получателем целевых средств по данным раздельного учета результатов финансово-хозяйственной деятельности по государственному контракту, соглашению (договору) о предоставлении субсидии (бюджетных инвестиций) и контракту (договору), произведенные получателем целевых средств без привлечения иных юридических лиц;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 xml:space="preserve">г) "экономически обоснованные затраты" - затраты по данным раздельного учета получателя целевых средств, подлежащие экономическому обоснованию в соответствии с настоящими Правилами, подтвержденные результатами анализа экономической обоснованности затрат, проведенного Федеральным 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казначейством в установленном им на основании абзаца третьего подпункта 1 пункта 2 статьи 242_24 Бюджетного кодекса Российской Федерации порядке с учетом положений настоящих Правил;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д) "лицевой счет, кассовые затраты (выплаты)" - показатели выплат по соответствующим видам затрат, указанные в сведениях, а также показатели фактических кассовых расходов по ним, отраженные на лицевом счете участника казначейского сопровождения, определенном пунктом 7_1 статьи 220_1 Бюджетного кодекса Российской Федерации;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е) "расходная декларация" - документ о формировании в установленных Правительством Российской Федерации случаях информации о структуре цены государственного контракта и контракта (договора), суммы средств, предусмотренной договором (соглашением), в порядке и по форме, которые установлены Министерством финансов Российской Федерации, в соответствии с подпунктом 5 пункта 2 статьи 242_23 Бюджетного кодекса Российской Федерации;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ж) "ресурсная расходная декларация" - документ, порядок формирования и внесения изменений в который устанавливается Министерством финансов Российской Федерации, в котором отражаются значения предельных затрат, экономически обоснованных затрат по государственному контракту и соглашению (договору) о предоставлении субсидии (бюджетных инвестиций), общие значения кассовых затрат (выплат), затрат по данным раздельного учета получателя целевых средств, по всем контрактам (договорам), заключенным в рамках исполнения государственного контракта, соглашения (договора) о предоставлении субсидии (бюджетных инвестиций), в том числе общие значения кассовых затрат (выплат), затрат по данным раздельного учета получателя целевых средств по государственному контракту и соглашению (договору) о предоставлении субсидии (бюджетных инвестиций), произведенных без привлечения иных юридических лиц.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4. Экономическому обоснованию в соответствии с настоящими Правилами подлежат следующие виды затрат по государственным контрактам, соглашениям (договорам) о предоставлении субсидий (бюджетных инвестиций) и контрактам (договорам):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а) заработная плата;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б) налоги, сборы и иные обязательные платежи в бюджеты бюджетной системы Российской Федерации;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в) страховые взносы на обязательное социальное страхование.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5. Правительство Российской Федерации вправе установить дополнительные виды затрат, подлежащие экономическому обоснованию в соответствии с настоящими Правилами, в том числе в целях определения предельного уровня доходности, при исполнении государственного контракта и соглашения (договора) о предоставлении субсидии (бюджетных инвестиций).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6. Предельные затраты определяются: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а) государственным заказчиком по государственному контракту в пределах цены государственного контракта;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б) главным распорядителем бюджетных средств либо в соответствии с принятым им решением заказчиком по контракту (договору), являющемуся получателем субсидии (бюджетных инвестиций), по согласованию с главным распорядителем бюджетных средств - в пределах суммы соглашения (договора) о предоставлении субсидии (бюджетных инвестиций).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 xml:space="preserve">7. Территориальный орган Федерального казначейства для определения экономически обоснованных затрат в целом по государственному контракту, соглашению (договору) о предоставлении субсидии (бюджетных инвестиций) при приеме сведений по государственному контракту и соглашению (договору) о предоставлении субсидии (бюджетных инвестиций), а также по каждому контракту (договору) осуществляет проверку на предмет </w:t>
      </w:r>
      <w:proofErr w:type="spellStart"/>
      <w:r w:rsidRPr="00723117">
        <w:rPr>
          <w:rFonts w:ascii="Arial" w:eastAsia="Times New Roman" w:hAnsi="Arial" w:cs="Arial"/>
          <w:sz w:val="24"/>
          <w:szCs w:val="24"/>
          <w:lang w:eastAsia="ru-RU"/>
        </w:rPr>
        <w:t>непревышения</w:t>
      </w:r>
      <w:proofErr w:type="spellEnd"/>
      <w:r w:rsidRPr="00723117">
        <w:rPr>
          <w:rFonts w:ascii="Arial" w:eastAsia="Times New Roman" w:hAnsi="Arial" w:cs="Arial"/>
          <w:sz w:val="24"/>
          <w:szCs w:val="24"/>
          <w:lang w:eastAsia="ru-RU"/>
        </w:rPr>
        <w:t xml:space="preserve"> значений затрат по каждому виду затрат, подлежащих экономическому обоснованию, и общей суммы целевых средств, указанных в сведениях, с учетом значений затрат, включенных во все ранее представленные сведения по государственному контракту, соглашению (договору) о предоставлении субсидии (бюджетных инвестиций) и контрактам (договорам), над значениями соответствующих предельных затрат и цены (суммы) государственного контракта, соглашения (договора) о предоставлении субсидии (бюджетных инвестиций), указанных в ресурсной расходной декларации.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В случае если в процессе исполнения государственного контракта, соглашения (договора) о предоставлении субсидии (бюджетных инвестиций) и контракта (договора) возникает необходимость изменения объема выплат по видам подлежащих экономическому обоснованию затрат, указанным в пункте 4 настоящих Правил, государственный заказчик, главный распорядитель бюджетных средств, получатель субсидии (бюджетных инвестиций) и исполнитель по государственному контракту и контракту (договору), осуществляющий функции заказчика по соответствующему контракту (договору), заключенному им с иным получателем целевых средств (далее - заказчик), вправе внести соответствующие изменения в сведения в пределах цены (суммы) государственного контракта, соглашения (договора) о предоставлении субсидии (бюджетных инвестиций) и контракта (договора).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В случае если изменения, указанные в абзаце втором настоящего пункта, приводят к превышению значений предельных затрат, указанных в абзаце первом настоящего пункта, в территориальный орган Федерального казначейства представляются обоснования таких изменений.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8. Для определения экономически обоснованных затрат при проведении платежа при окончательном расчете по государственному контракту, соглашению (договору) о предоставлении субсидии (бюджетных инвестиций) и контракту (договору), а также при оплате этапа по государственному контракту и соглашению (договору) о предоставлении субсидии (бюджетных инвестиций) (в случае если условиями государственного контракта и соглашения (договора) о предоставлении субсидии (бюджетных инвестиций) предусмотрены этапы его исполнения) затраты по данным раздельного учета получателя целевых средств, отраженные в расходной декларации, проверяются территориальным органом Федерального казначейства с проведением анализа экономического обоснования затрат на соответствие фактическим затратам, а также на соответствие: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а) информации, содержащейся в расходной декларации, данным, отраженным в информационных системах участников казначейского сопровождения - получателей целевых средств, в которых осуществляется ведение бухгалтерского и управленческого учета;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б) данным, отраженным в информационных системах участников казначейского сопровождения - получателей целевых средств, информации, содержащейся в первичных учетных документах;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в) информации, содержащейся в первичных учетных документах, информации, указанной в государственном контракте, соглашении (договоре) о предоставлении субсидии (бюджетных инвестиций) и контракте (договоре).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9. Затраты по государственному контракту и соглашению (договору) о предоставлении субсидии (бюджетных инвестиций) с учетом ранее проведенных окончательных расчетов по всем контрактам (договорам), заключенным в рамках исполнения государственного контракта и соглашения (договора) о предоставлении субсидии (бюджетных инвестиций), не должны превышать предельные затраты, указанные в ресурсной расходной декларации.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10. При казначейском сопровождении с проведением анализа экономического обоснования затрат условия ведения и использования лицевого счета (режим лицевого счета) в дополнение к положениям, определенным порядком расширенного казначейского сопровождения, установленным Правительством Российской Федерации в соответствии с пунктом 2 статьи 242_24 Бюджетного кодекса Российской Федерации, включают положения: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а) о санкционировании расходов, источником финансового обеспечения которых являются целевые средства, на основании сведений, полномочия по утверждению которых не подлежат передаче от заказчика;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б) о проведении операций по списанию целевых средств с лицевого счета после осуществления проверок, предусмотренных пунктами 7-9 настоящих Правил.</w:t>
      </w:r>
    </w:p>
    <w:p w:rsidR="00723117" w:rsidRPr="00723117" w:rsidRDefault="00723117" w:rsidP="0072311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5303" w:rsidRPr="00723117" w:rsidRDefault="00723117" w:rsidP="007E530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23117">
        <w:rPr>
          <w:rFonts w:ascii="Arial" w:eastAsia="Times New Roman" w:hAnsi="Arial" w:cs="Arial"/>
          <w:sz w:val="24"/>
          <w:szCs w:val="24"/>
          <w:lang w:eastAsia="ru-RU"/>
        </w:rPr>
        <w:t>11. Экономическое обоснование</w:t>
      </w:r>
      <w:r w:rsidRPr="0072311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E5303" w:rsidRPr="00723117">
        <w:rPr>
          <w:rFonts w:ascii="Arial" w:eastAsia="Times New Roman" w:hAnsi="Arial" w:cs="Arial"/>
          <w:sz w:val="24"/>
          <w:szCs w:val="24"/>
          <w:lang w:eastAsia="ru-RU"/>
        </w:rPr>
        <w:t>затрат при исполнении государственных контрактов, соглашений (договоров) о предоставлении субсидий (бюджетных инвестиций) и контрактов (договоров), содержащих сведения, составляющие государственную тайну или относимые к охраняемой законодательством Российской Федерации иной информации ограниченного доступа, осуществляется с соблюдением требований, установленных законодательством Российской Федерации о государственной тайне.</w:t>
      </w:r>
    </w:p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03"/>
    <w:rsid w:val="00723117"/>
    <w:rsid w:val="007E5303"/>
    <w:rsid w:val="00E62828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29BA9-614E-40F1-9EF2-A29F4916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5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53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7E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5303"/>
    <w:rPr>
      <w:color w:val="0000FF"/>
      <w:u w:val="single"/>
    </w:rPr>
  </w:style>
  <w:style w:type="paragraph" w:customStyle="1" w:styleId="formattext">
    <w:name w:val="formattext"/>
    <w:basedOn w:val="a"/>
    <w:rsid w:val="007E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7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2022-01-19T06:54:00Z</dcterms:created>
  <dcterms:modified xsi:type="dcterms:W3CDTF">2022-01-19T09:17:00Z</dcterms:modified>
</cp:coreProperties>
</file>