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E6B" w:rsidRPr="003F6E6B" w:rsidRDefault="003F6E6B" w:rsidP="003F6E6B">
      <w:pPr>
        <w:spacing w:before="100" w:beforeAutospacing="1" w:after="100" w:afterAutospacing="1" w:line="240" w:lineRule="auto"/>
        <w:jc w:val="center"/>
        <w:rPr>
          <w:rFonts w:ascii="Times New Roman" w:eastAsia="Times New Roman" w:hAnsi="Times New Roman" w:cs="Times New Roman"/>
          <w:color w:val="22272F"/>
          <w:sz w:val="32"/>
          <w:szCs w:val="32"/>
          <w:lang w:eastAsia="ru-RU"/>
        </w:rPr>
      </w:pPr>
      <w:r w:rsidRPr="003F6E6B">
        <w:rPr>
          <w:rFonts w:ascii="Times New Roman" w:eastAsia="Times New Roman" w:hAnsi="Times New Roman" w:cs="Times New Roman"/>
          <w:color w:val="22272F"/>
          <w:sz w:val="32"/>
          <w:szCs w:val="32"/>
          <w:lang w:eastAsia="ru-RU"/>
        </w:rPr>
        <w:t xml:space="preserve">Федеральный закон от 8 марта 2022 г. </w:t>
      </w:r>
      <w:r>
        <w:rPr>
          <w:rFonts w:ascii="Times New Roman" w:eastAsia="Times New Roman" w:hAnsi="Times New Roman" w:cs="Times New Roman"/>
          <w:color w:val="22272F"/>
          <w:sz w:val="32"/>
          <w:szCs w:val="32"/>
          <w:lang w:eastAsia="ru-RU"/>
        </w:rPr>
        <w:t>№</w:t>
      </w:r>
      <w:r w:rsidRPr="003F6E6B">
        <w:rPr>
          <w:rFonts w:ascii="Times New Roman" w:eastAsia="Times New Roman" w:hAnsi="Times New Roman" w:cs="Times New Roman"/>
          <w:color w:val="22272F"/>
          <w:sz w:val="32"/>
          <w:szCs w:val="32"/>
          <w:lang w:eastAsia="ru-RU"/>
        </w:rPr>
        <w:t> 46-ФЗ</w:t>
      </w:r>
      <w:r w:rsidRPr="003F6E6B">
        <w:rPr>
          <w:rFonts w:ascii="Times New Roman" w:eastAsia="Times New Roman" w:hAnsi="Times New Roman" w:cs="Times New Roman"/>
          <w:color w:val="22272F"/>
          <w:sz w:val="32"/>
          <w:szCs w:val="32"/>
          <w:lang w:eastAsia="ru-RU"/>
        </w:rPr>
        <w:br/>
        <w:t>"О внесении изменений в отдельные законодательные акты Российской Федерации"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b/>
          <w:bCs/>
          <w:color w:val="22272F"/>
          <w:sz w:val="23"/>
          <w:szCs w:val="23"/>
          <w:lang w:eastAsia="ru-RU"/>
        </w:rPr>
        <w:t>Принят</w:t>
      </w:r>
      <w:proofErr w:type="gramEnd"/>
      <w:r w:rsidRPr="003F6E6B">
        <w:rPr>
          <w:rFonts w:ascii="Times New Roman" w:eastAsia="Times New Roman" w:hAnsi="Times New Roman" w:cs="Times New Roman"/>
          <w:b/>
          <w:bCs/>
          <w:color w:val="22272F"/>
          <w:sz w:val="23"/>
          <w:szCs w:val="23"/>
          <w:lang w:eastAsia="ru-RU"/>
        </w:rPr>
        <w:t xml:space="preserve"> Государственной Думой 4 марта 2022 года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b/>
          <w:bCs/>
          <w:color w:val="22272F"/>
          <w:sz w:val="23"/>
          <w:szCs w:val="23"/>
          <w:lang w:eastAsia="ru-RU"/>
        </w:rPr>
        <w:t>Одобрен</w:t>
      </w:r>
      <w:proofErr w:type="gramEnd"/>
      <w:r w:rsidRPr="003F6E6B">
        <w:rPr>
          <w:rFonts w:ascii="Times New Roman" w:eastAsia="Times New Roman" w:hAnsi="Times New Roman" w:cs="Times New Roman"/>
          <w:b/>
          <w:bCs/>
          <w:color w:val="22272F"/>
          <w:sz w:val="23"/>
          <w:szCs w:val="23"/>
          <w:lang w:eastAsia="ru-RU"/>
        </w:rPr>
        <w:t xml:space="preserve"> Советом Федерации 4 марта 2022 года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bCs/>
          <w:color w:val="22272F"/>
          <w:sz w:val="23"/>
          <w:szCs w:val="23"/>
          <w:lang w:eastAsia="ru-RU"/>
        </w:rPr>
      </w:pPr>
      <w:r w:rsidRPr="003F6E6B">
        <w:rPr>
          <w:rFonts w:ascii="Times New Roman" w:eastAsia="Times New Roman" w:hAnsi="Times New Roman" w:cs="Times New Roman"/>
          <w:b/>
          <w:bCs/>
          <w:color w:val="22272F"/>
          <w:sz w:val="23"/>
          <w:szCs w:val="23"/>
          <w:lang w:eastAsia="ru-RU"/>
        </w:rPr>
        <w:t>Статья 1</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 xml:space="preserve">Внести </w:t>
      </w:r>
      <w:r w:rsidRPr="003F6E6B">
        <w:rPr>
          <w:rFonts w:ascii="Times New Roman" w:eastAsia="Times New Roman" w:hAnsi="Times New Roman" w:cs="Times New Roman"/>
          <w:color w:val="22272F"/>
          <w:sz w:val="23"/>
          <w:szCs w:val="23"/>
          <w:lang w:eastAsia="ru-RU"/>
        </w:rPr>
        <w:t>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2016, № 27, ст. 4296; 2018, № 32, ст. 5113; 2021, № 27, ст. 5171) следующие изменения: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в пункте 4 статьи 13.2 слово "десяти" заменить словом "пятидесяти";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в статье 13.3:</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а) в абзаце первом пункта 1 слово "десяти" заменить словом "пятидесяти";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б) в пункте 3 слово "десяти" заменить словом "пятидесяти";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в пункте 4 слово "десяти" заменить словом "пятидесяти".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bookmarkStart w:id="0" w:name="_GoBack"/>
      <w:r w:rsidRPr="003F6E6B">
        <w:rPr>
          <w:rFonts w:ascii="Times New Roman" w:eastAsia="Times New Roman" w:hAnsi="Times New Roman" w:cs="Times New Roman"/>
          <w:b/>
          <w:color w:val="22272F"/>
          <w:sz w:val="23"/>
          <w:szCs w:val="23"/>
          <w:lang w:eastAsia="ru-RU"/>
        </w:rPr>
        <w:t>Статья 2</w:t>
      </w:r>
    </w:p>
    <w:bookmarkEnd w:id="0"/>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Статью 12.1 Федерального закона от 17 июля 1999 года № 178-ФЗ "О государственной социальной помощи" (Собрание законодательства Российской Федерации, 1999, № 29, ст. 3699; 2009, № 30, ст. 3739; 2014, № 11, ст. 1098; № 30, ст. 4217; 2016, № 52, ст. 7502, 7503; 2017, № 27, ст. 3951; 2018, № 1, ст. 4; № 53, ст. 8462; 2019, № 14, ст. 1462;</w:t>
      </w:r>
      <w:proofErr w:type="gramEnd"/>
      <w:r w:rsidRPr="003F6E6B">
        <w:rPr>
          <w:rFonts w:ascii="Times New Roman" w:eastAsia="Times New Roman" w:hAnsi="Times New Roman" w:cs="Times New Roman"/>
          <w:color w:val="22272F"/>
          <w:sz w:val="23"/>
          <w:szCs w:val="23"/>
          <w:lang w:eastAsia="ru-RU"/>
        </w:rPr>
        <w:t xml:space="preserve"> № </w:t>
      </w:r>
      <w:proofErr w:type="gramStart"/>
      <w:r w:rsidRPr="003F6E6B">
        <w:rPr>
          <w:rFonts w:ascii="Times New Roman" w:eastAsia="Times New Roman" w:hAnsi="Times New Roman" w:cs="Times New Roman"/>
          <w:color w:val="22272F"/>
          <w:sz w:val="23"/>
          <w:szCs w:val="23"/>
          <w:lang w:eastAsia="ru-RU"/>
        </w:rPr>
        <w:t>40, ст. 5488; № 49, ст. 6971; 2021, № 1, ст. 12; № 22, ст. 3688) дополнить частью 17 следующего содержания: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"17. Правительство Российской Федерации вправе принимать решения об установлении размера социальной доплаты к пенсии, превышающего установленный настоящим Федеральным законом размер социальной доплаты к пенсии</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3</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Внести в статью 25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2002, № 30, ст. 3033; 2004, № 19, ст. 1835; 2006, № 48, ст. 4946; 2009, № 29, ст. 3624; № 30, ст. 3739; 2011, № 14, ст. 1806; </w:t>
      </w:r>
      <w:proofErr w:type="gramStart"/>
      <w:r w:rsidRPr="003F6E6B">
        <w:rPr>
          <w:rFonts w:ascii="Times New Roman" w:eastAsia="Times New Roman" w:hAnsi="Times New Roman" w:cs="Times New Roman"/>
          <w:color w:val="22272F"/>
          <w:sz w:val="23"/>
          <w:szCs w:val="23"/>
          <w:lang w:eastAsia="ru-RU"/>
        </w:rPr>
        <w:t>2014, № 30, ст. 4217; 2018, № 53, ст. 8462; 2019, № 40, ст. 5488; 2020, № 52, ст. 8577) следующие изменения: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в абзаце первом слово "Пенсии" заменить словами "1. Пенсии";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дополнить пунктом 2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"2. Правительство Российской Федерации в течение календарного года вправе принимать решения о дополнительной индексации пенсий, предусмотренных абзацами четвертым - шестым настоящей статьи. Коэффициент дополнительной индексации указанных пенсий определяется Правительством Российской Федерации</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4</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Внести в 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2016, № 27, ст. 4305; 2017, № 25, ст. 3595; 2020, № 24, ст. 3740; 2021, № 1, ст. 7; 2022, № 1, ст. 16) следующие изменения: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часть 17 статьи 3.3 изложить в следующей редакции: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"17. До 1 января 2023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фонда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w:t>
      </w:r>
      <w:proofErr w:type="gramStart"/>
      <w:r w:rsidRPr="003F6E6B">
        <w:rPr>
          <w:rFonts w:ascii="Times New Roman" w:eastAsia="Times New Roman" w:hAnsi="Times New Roman" w:cs="Times New Roman"/>
          <w:color w:val="22272F"/>
          <w:sz w:val="23"/>
          <w:szCs w:val="23"/>
          <w:lang w:eastAsia="ru-RU"/>
        </w:rPr>
        <w:t>контроля за</w:t>
      </w:r>
      <w:proofErr w:type="gramEnd"/>
      <w:r w:rsidRPr="003F6E6B">
        <w:rPr>
          <w:rFonts w:ascii="Times New Roman" w:eastAsia="Times New Roman" w:hAnsi="Times New Roman" w:cs="Times New Roman"/>
          <w:color w:val="22272F"/>
          <w:sz w:val="23"/>
          <w:szCs w:val="23"/>
          <w:lang w:eastAsia="ru-RU"/>
        </w:rPr>
        <w:t xml:space="preserve"> использованием средств, предоставленных по таким займам, определяются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дополнить статьей 10.18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"Статья 10.18</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Особенности осуществления градостроительной деятельности в 2022 году в целях стабилизации экономической ситуации в стране устанавливаются федеральными законами</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5</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2018, № 53, ст. 8406; 2020, № 14, ст. 2028) следующие изменения: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в статье 26.2:</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а) наименование изложить в следующей редакции: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б) абзац первый части 1 изложить в следующей редакции: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 </w:t>
      </w:r>
      <w:proofErr w:type="gramStart"/>
      <w:r w:rsidRPr="003F6E6B">
        <w:rPr>
          <w:rFonts w:ascii="Times New Roman" w:eastAsia="Times New Roman" w:hAnsi="Times New Roman" w:cs="Times New Roman"/>
          <w:color w:val="22272F"/>
          <w:sz w:val="23"/>
          <w:szCs w:val="23"/>
          <w:lang w:eastAsia="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w:t>
      </w:r>
      <w:r w:rsidRPr="003F6E6B">
        <w:rPr>
          <w:rFonts w:ascii="Times New Roman" w:eastAsia="Times New Roman" w:hAnsi="Times New Roman" w:cs="Times New Roman"/>
          <w:color w:val="22272F"/>
          <w:sz w:val="23"/>
          <w:szCs w:val="23"/>
          <w:lang w:eastAsia="ru-RU"/>
        </w:rPr>
        <w:lastRenderedPageBreak/>
        <w:t>малого и среднего предпринимательства, не проводятся в период по 31 декабря 2022 года, за исключением:";</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дополнить статьей 26.4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"Статья 26.4. Особенности организации и проведения в 2022 - 2024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Плановые проверки в отношении имеющих государственную аккредитацию организаций, осуществляющих деятельность в области информационных технологий, не проводятся в период по 31 декабря 2024 года</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6</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2013, № 48, ст. 6165; 2014, № 52, ст. 7540; 2015, № 29, ст. 4367; 2018, № 24, ст. 3407; 2019, № 23, ст. 2917; № 52, ст. 7793, 7796;</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2020, № 14, ст. 2028; 2022, № 1, ст. 32) следующие изменения: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часть 8 статьи 13 после слов "безопасности государства</w:t>
      </w:r>
      <w:proofErr w:type="gramStart"/>
      <w:r w:rsidRPr="003F6E6B">
        <w:rPr>
          <w:rFonts w:ascii="Times New Roman" w:eastAsia="Times New Roman" w:hAnsi="Times New Roman" w:cs="Times New Roman"/>
          <w:color w:val="22272F"/>
          <w:sz w:val="23"/>
          <w:szCs w:val="23"/>
          <w:lang w:eastAsia="ru-RU"/>
        </w:rPr>
        <w:t>,"</w:t>
      </w:r>
      <w:proofErr w:type="gramEnd"/>
      <w:r w:rsidRPr="003F6E6B">
        <w:rPr>
          <w:rFonts w:ascii="Times New Roman" w:eastAsia="Times New Roman" w:hAnsi="Times New Roman" w:cs="Times New Roman"/>
          <w:color w:val="22272F"/>
          <w:sz w:val="23"/>
          <w:szCs w:val="23"/>
          <w:lang w:eastAsia="ru-RU"/>
        </w:rPr>
        <w:t xml:space="preserve"> дополнить словами "а также лекарственных средств в случае их </w:t>
      </w:r>
      <w:proofErr w:type="spellStart"/>
      <w:r w:rsidRPr="003F6E6B">
        <w:rPr>
          <w:rFonts w:ascii="Times New Roman" w:eastAsia="Times New Roman" w:hAnsi="Times New Roman" w:cs="Times New Roman"/>
          <w:color w:val="22272F"/>
          <w:sz w:val="23"/>
          <w:szCs w:val="23"/>
          <w:lang w:eastAsia="ru-RU"/>
        </w:rPr>
        <w:t>дефектуры</w:t>
      </w:r>
      <w:proofErr w:type="spellEnd"/>
      <w:r w:rsidRPr="003F6E6B">
        <w:rPr>
          <w:rFonts w:ascii="Times New Roman" w:eastAsia="Times New Roman" w:hAnsi="Times New Roman" w:cs="Times New Roman"/>
          <w:color w:val="22272F"/>
          <w:sz w:val="23"/>
          <w:szCs w:val="23"/>
          <w:lang w:eastAsia="ru-RU"/>
        </w:rPr>
        <w:t xml:space="preserve"> или риска возникновения </w:t>
      </w:r>
      <w:proofErr w:type="spellStart"/>
      <w:r w:rsidRPr="003F6E6B">
        <w:rPr>
          <w:rFonts w:ascii="Times New Roman" w:eastAsia="Times New Roman" w:hAnsi="Times New Roman" w:cs="Times New Roman"/>
          <w:color w:val="22272F"/>
          <w:sz w:val="23"/>
          <w:szCs w:val="23"/>
          <w:lang w:eastAsia="ru-RU"/>
        </w:rPr>
        <w:t>дефектуры</w:t>
      </w:r>
      <w:proofErr w:type="spellEnd"/>
      <w:r w:rsidRPr="003F6E6B">
        <w:rPr>
          <w:rFonts w:ascii="Times New Roman" w:eastAsia="Times New Roman" w:hAnsi="Times New Roman" w:cs="Times New Roman"/>
          <w:color w:val="22272F"/>
          <w:sz w:val="23"/>
          <w:szCs w:val="23"/>
          <w:lang w:eastAsia="ru-RU"/>
        </w:rPr>
        <w:t xml:space="preserve"> в связи с введением в отношении Российской Федерации ограничительных мер экономического характера";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статью 30 дополнить частью 10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"10. Правительство Российской Федерации вправе установить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w:t>
      </w:r>
      <w:proofErr w:type="spellStart"/>
      <w:r w:rsidRPr="003F6E6B">
        <w:rPr>
          <w:rFonts w:ascii="Times New Roman" w:eastAsia="Times New Roman" w:hAnsi="Times New Roman" w:cs="Times New Roman"/>
          <w:color w:val="22272F"/>
          <w:sz w:val="23"/>
          <w:szCs w:val="23"/>
          <w:lang w:eastAsia="ru-RU"/>
        </w:rPr>
        <w:t>дефектуры</w:t>
      </w:r>
      <w:proofErr w:type="spellEnd"/>
      <w:r w:rsidRPr="003F6E6B">
        <w:rPr>
          <w:rFonts w:ascii="Times New Roman" w:eastAsia="Times New Roman" w:hAnsi="Times New Roman" w:cs="Times New Roman"/>
          <w:color w:val="22272F"/>
          <w:sz w:val="23"/>
          <w:szCs w:val="23"/>
          <w:lang w:eastAsia="ru-RU"/>
        </w:rPr>
        <w:t xml:space="preserve"> или риска возникновения </w:t>
      </w:r>
      <w:proofErr w:type="spellStart"/>
      <w:r w:rsidRPr="003F6E6B">
        <w:rPr>
          <w:rFonts w:ascii="Times New Roman" w:eastAsia="Times New Roman" w:hAnsi="Times New Roman" w:cs="Times New Roman"/>
          <w:color w:val="22272F"/>
          <w:sz w:val="23"/>
          <w:szCs w:val="23"/>
          <w:lang w:eastAsia="ru-RU"/>
        </w:rPr>
        <w:t>дефектуры</w:t>
      </w:r>
      <w:proofErr w:type="spellEnd"/>
      <w:r w:rsidRPr="003F6E6B">
        <w:rPr>
          <w:rFonts w:ascii="Times New Roman" w:eastAsia="Times New Roman" w:hAnsi="Times New Roman" w:cs="Times New Roman"/>
          <w:color w:val="22272F"/>
          <w:sz w:val="23"/>
          <w:szCs w:val="23"/>
          <w:lang w:eastAsia="ru-RU"/>
        </w:rPr>
        <w:t xml:space="preserve"> лекарственных препаратов в связи с введением в отношении Российской Федерации ограничительных мер экономического характера.";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часть 9 статьи 61 после слов "медицинской помощи</w:t>
      </w:r>
      <w:proofErr w:type="gramStart"/>
      <w:r w:rsidRPr="003F6E6B">
        <w:rPr>
          <w:rFonts w:ascii="Times New Roman" w:eastAsia="Times New Roman" w:hAnsi="Times New Roman" w:cs="Times New Roman"/>
          <w:color w:val="22272F"/>
          <w:sz w:val="23"/>
          <w:szCs w:val="23"/>
          <w:lang w:eastAsia="ru-RU"/>
        </w:rPr>
        <w:t>,"</w:t>
      </w:r>
      <w:proofErr w:type="gramEnd"/>
      <w:r w:rsidRPr="003F6E6B">
        <w:rPr>
          <w:rFonts w:ascii="Times New Roman" w:eastAsia="Times New Roman" w:hAnsi="Times New Roman" w:cs="Times New Roman"/>
          <w:color w:val="22272F"/>
          <w:sz w:val="23"/>
          <w:szCs w:val="23"/>
          <w:lang w:eastAsia="ru-RU"/>
        </w:rPr>
        <w:t xml:space="preserve"> дополнить словами "изменение курса иностранной валюты".</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7</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Внести в статью 38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2013, № 48, ст. 6165; 2015, № 1, ст. 85; № 27, ст. 3951; 2017, № 31, ст. 4765; 2019, № 52, ст. 7799, 7836; 2020, № 13, ст. 1856;</w:t>
      </w:r>
      <w:proofErr w:type="gramEnd"/>
      <w:r w:rsidRPr="003F6E6B">
        <w:rPr>
          <w:rFonts w:ascii="Times New Roman" w:eastAsia="Times New Roman" w:hAnsi="Times New Roman" w:cs="Times New Roman"/>
          <w:color w:val="22272F"/>
          <w:sz w:val="23"/>
          <w:szCs w:val="23"/>
          <w:lang w:eastAsia="ru-RU"/>
        </w:rPr>
        <w:t xml:space="preserve"> № </w:t>
      </w:r>
      <w:proofErr w:type="gramStart"/>
      <w:r w:rsidRPr="003F6E6B">
        <w:rPr>
          <w:rFonts w:ascii="Times New Roman" w:eastAsia="Times New Roman" w:hAnsi="Times New Roman" w:cs="Times New Roman"/>
          <w:color w:val="22272F"/>
          <w:sz w:val="23"/>
          <w:szCs w:val="23"/>
          <w:lang w:eastAsia="ru-RU"/>
        </w:rPr>
        <w:t>14, ст. 2028; № 29, ст. 4516; 2021, № 18, ст. 3072; № 24, ст. 4188; № 27, ст. 5142, 5159) следующие изменения: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часть 5.1 после слов "приравненная к ней служба</w:t>
      </w:r>
      <w:proofErr w:type="gramStart"/>
      <w:r w:rsidRPr="003F6E6B">
        <w:rPr>
          <w:rFonts w:ascii="Times New Roman" w:eastAsia="Times New Roman" w:hAnsi="Times New Roman" w:cs="Times New Roman"/>
          <w:color w:val="22272F"/>
          <w:sz w:val="23"/>
          <w:szCs w:val="23"/>
          <w:lang w:eastAsia="ru-RU"/>
        </w:rPr>
        <w:t>,"</w:t>
      </w:r>
      <w:proofErr w:type="gramEnd"/>
      <w:r w:rsidRPr="003F6E6B">
        <w:rPr>
          <w:rFonts w:ascii="Times New Roman" w:eastAsia="Times New Roman" w:hAnsi="Times New Roman" w:cs="Times New Roman"/>
          <w:color w:val="22272F"/>
          <w:sz w:val="23"/>
          <w:szCs w:val="23"/>
          <w:lang w:eastAsia="ru-RU"/>
        </w:rPr>
        <w:t xml:space="preserve"> дополнить словами "а также медицинских изделий в случае их </w:t>
      </w:r>
      <w:proofErr w:type="spellStart"/>
      <w:r w:rsidRPr="003F6E6B">
        <w:rPr>
          <w:rFonts w:ascii="Times New Roman" w:eastAsia="Times New Roman" w:hAnsi="Times New Roman" w:cs="Times New Roman"/>
          <w:color w:val="22272F"/>
          <w:sz w:val="23"/>
          <w:szCs w:val="23"/>
          <w:lang w:eastAsia="ru-RU"/>
        </w:rPr>
        <w:t>дефектуры</w:t>
      </w:r>
      <w:proofErr w:type="spellEnd"/>
      <w:r w:rsidRPr="003F6E6B">
        <w:rPr>
          <w:rFonts w:ascii="Times New Roman" w:eastAsia="Times New Roman" w:hAnsi="Times New Roman" w:cs="Times New Roman"/>
          <w:color w:val="22272F"/>
          <w:sz w:val="23"/>
          <w:szCs w:val="23"/>
          <w:lang w:eastAsia="ru-RU"/>
        </w:rPr>
        <w:t xml:space="preserve"> или риска возникновения </w:t>
      </w:r>
      <w:proofErr w:type="spellStart"/>
      <w:r w:rsidRPr="003F6E6B">
        <w:rPr>
          <w:rFonts w:ascii="Times New Roman" w:eastAsia="Times New Roman" w:hAnsi="Times New Roman" w:cs="Times New Roman"/>
          <w:color w:val="22272F"/>
          <w:sz w:val="23"/>
          <w:szCs w:val="23"/>
          <w:lang w:eastAsia="ru-RU"/>
        </w:rPr>
        <w:t>дефектуры</w:t>
      </w:r>
      <w:proofErr w:type="spellEnd"/>
      <w:r w:rsidRPr="003F6E6B">
        <w:rPr>
          <w:rFonts w:ascii="Times New Roman" w:eastAsia="Times New Roman" w:hAnsi="Times New Roman" w:cs="Times New Roman"/>
          <w:color w:val="22272F"/>
          <w:sz w:val="23"/>
          <w:szCs w:val="23"/>
          <w:lang w:eastAsia="ru-RU"/>
        </w:rPr>
        <w:t xml:space="preserve"> в связи с введением в отношении Российской Федерации ограничительных мер экономического характера";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дополнить частью 24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8</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Внести в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 № 52, ст. 6961; 2014, № 23, ст. 2925; № 30, ст. 4225; № 48, ст. 6637; № 49, ст. 6925;</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2015, № 1, ст. 11, 51, 72; № 10, ст. 1418; № 29, ст. 4342, 4353, 4375; 2016, № 1, ст. 10, 89; № 11, ст. 1493; № 15, ст. 2058; № 27, ст. 4253, 4254, 4298; 2017, № 1, ст. 15, 41; № 9, ст. 1277; № 14, ст. 2004; № 18, ст. 2660; № 24, ст. 3475, 3477; № 31, ст. 4747, 4780;</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2018, № 1, ст. 59, 87, 88, 90; № 18, ст. 2578; № 27, ст. 3957; № 31, ст. 4861; № 45, ст. 6848; № 53, ст. 8428, 8444; 2019, № 18, ст. 2194, 2195; № 52, ст. 7767; 2020, № 9, ст. 1119; № 14, ст. 2028, 2037; № 17, ст. 2702; № 24, ст. 3754; № 31, ст. 5008; № 52, ст. 8582;</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2021, № 1, ст. 33,40, 78; № 9, ст. 1467; № 18, ст. 3061; № 27, ст. 5105,5188; 2022, № 1, ст. 45) следующие изменения: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в пункте 1 части 10 статьи 24 слова "пятисот миллионов рублей" заменить словами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статью 34 дополнить частью 9.1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"9.1.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в части 1 статьи 93:</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а) дополнить пунктами 5.1 и 5.2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"5.1) осуществление закупки лекарственных препаратов, медицинских изделий и расходных материалов государственной или муниципальной медицинской организацией, если такая закупка осуществляется в электронной форме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3F6E6B">
        <w:rPr>
          <w:rFonts w:ascii="Times New Roman" w:eastAsia="Times New Roman" w:hAnsi="Times New Roman" w:cs="Times New Roman"/>
          <w:color w:val="22272F"/>
          <w:sz w:val="23"/>
          <w:szCs w:val="23"/>
          <w:lang w:eastAsia="ru-RU"/>
        </w:rPr>
        <w:t>также</w:t>
      </w:r>
      <w:proofErr w:type="gramEnd"/>
      <w:r w:rsidRPr="003F6E6B">
        <w:rPr>
          <w:rFonts w:ascii="Times New Roman" w:eastAsia="Times New Roman" w:hAnsi="Times New Roman" w:cs="Times New Roman"/>
          <w:color w:val="22272F"/>
          <w:sz w:val="23"/>
          <w:szCs w:val="23"/>
          <w:lang w:eastAsia="ru-RU"/>
        </w:rPr>
        <w:t xml:space="preserve"> если разрешение на осуществление такой закупки медицинской организацией установлено решением учредителя данной медицинской организации. При этом годовой объем закупок, которые заказчик вправе осуществить на основании настоящего 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5.2) осуществление закупки технических средств реабилитации и услуг Фондом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w:t>
      </w:r>
      <w:r w:rsidRPr="003F6E6B">
        <w:rPr>
          <w:rFonts w:ascii="Times New Roman" w:eastAsia="Times New Roman" w:hAnsi="Times New Roman" w:cs="Times New Roman"/>
          <w:color w:val="22272F"/>
          <w:sz w:val="23"/>
          <w:szCs w:val="23"/>
          <w:lang w:eastAsia="ru-RU"/>
        </w:rPr>
        <w:lastRenderedPageBreak/>
        <w:t>государств, не вводивших в отношении Российской Федерации ограничительных мер экономического характера</w:t>
      </w:r>
      <w:proofErr w:type="gramStart"/>
      <w:r w:rsidRPr="003F6E6B">
        <w:rPr>
          <w:rFonts w:ascii="Times New Roman" w:eastAsia="Times New Roman" w:hAnsi="Times New Roman" w:cs="Times New Roman"/>
          <w:color w:val="22272F"/>
          <w:sz w:val="23"/>
          <w:szCs w:val="23"/>
          <w:lang w:eastAsia="ru-RU"/>
        </w:rPr>
        <w:t>;"</w:t>
      </w:r>
      <w:proofErr w:type="gramEnd"/>
      <w:r w:rsidRPr="003F6E6B">
        <w:rPr>
          <w:rFonts w:ascii="Times New Roman" w:eastAsia="Times New Roman" w:hAnsi="Times New Roman" w:cs="Times New Roman"/>
          <w:color w:val="22272F"/>
          <w:sz w:val="23"/>
          <w:szCs w:val="23"/>
          <w:lang w:eastAsia="ru-RU"/>
        </w:rPr>
        <w:t>;</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б) в пункте 28 слова "один миллион" заменить словами "полтора миллиона";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дополнить пунктом 28.1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"28.1) заключение контракта на поставку лекарственных препаратов или медицинских изделий, которые не имеют российских </w:t>
      </w:r>
      <w:proofErr w:type="gramStart"/>
      <w:r w:rsidRPr="003F6E6B">
        <w:rPr>
          <w:rFonts w:ascii="Times New Roman" w:eastAsia="Times New Roman" w:hAnsi="Times New Roman" w:cs="Times New Roman"/>
          <w:color w:val="22272F"/>
          <w:sz w:val="23"/>
          <w:szCs w:val="23"/>
          <w:lang w:eastAsia="ru-RU"/>
        </w:rPr>
        <w:t>аналогов</w:t>
      </w:r>
      <w:proofErr w:type="gramEnd"/>
      <w:r w:rsidRPr="003F6E6B">
        <w:rPr>
          <w:rFonts w:ascii="Times New Roman" w:eastAsia="Times New Roman" w:hAnsi="Times New Roman" w:cs="Times New Roman"/>
          <w:color w:val="22272F"/>
          <w:sz w:val="23"/>
          <w:szCs w:val="23"/>
          <w:lang w:eastAsia="ru-RU"/>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roofErr w:type="gramStart"/>
      <w:r w:rsidRPr="003F6E6B">
        <w:rPr>
          <w:rFonts w:ascii="Times New Roman" w:eastAsia="Times New Roman" w:hAnsi="Times New Roman" w:cs="Times New Roman"/>
          <w:color w:val="22272F"/>
          <w:sz w:val="23"/>
          <w:szCs w:val="23"/>
          <w:lang w:eastAsia="ru-RU"/>
        </w:rPr>
        <w:t>;"</w:t>
      </w:r>
      <w:proofErr w:type="gramEnd"/>
      <w:r w:rsidRPr="003F6E6B">
        <w:rPr>
          <w:rFonts w:ascii="Times New Roman" w:eastAsia="Times New Roman" w:hAnsi="Times New Roman" w:cs="Times New Roman"/>
          <w:color w:val="22272F"/>
          <w:sz w:val="23"/>
          <w:szCs w:val="23"/>
          <w:lang w:eastAsia="ru-RU"/>
        </w:rPr>
        <w:t>;</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4) статью 112 дополнить частью 65.1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"65.1. По соглашению сторон допускается изменение существенных условий контракта, заключенного до 1 января 2023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9</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части 11 статьи 6 Федерального закона от 21 декабря 2013 года № 353-ФЗ "О потребительском кредите (займе)" (Собрание законодательства Российской Федерации, 2013, № 51, ст. 6673; 2014, № 30, ст. 4230; 2017, № 50, ст. 7549; 2018, № 53, ст. 8480; 2021, № 27, ст. 5157, 5171) второе предложение изложить в следующей редакции: "В случае существенного изменения рыночных условий, влияющих на полную стоимость потребительского кредита (займа) в процентах годовых, Советом директоров Банка России в зависимости от категории потребительского кредита (займа), в том числе от вида кредитора, могут быть установлены периоды, в течение которых указанное в настоящей части ограничение не подлежит применению</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10</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Внести в Федеральный закон от 28 декабря 2013 года № 400-ФЗ "О страховых пенсиях" (Собрание законодательства Российской Федерации, 2013, № 52, ст. 6965; 2016, № 22, ст. 3091; № 27, ст. 4183; № 52, ст. 7486; 2018, № 1, ст. 4; № 41, ст. 6190; № 53, ст. 8462; 2019, № 40, ст. 5488) следующие изменения: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статью 15 дополнить частью 20.1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"20.1. Правительство Российской Федерации вправе принимать решение о дополнительном увеличении стоимости одного пенсионного коэффициента в соответствующем финансовом году. Коэффициент дополнительного увеличения стоимости одного пенсионного коэффициента определяется Правительством Российской Федерации</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2) статью 16 дополнить частью 8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"8. Правительство Российской Федерации вправе принимать решение об индексации (о дополнительном увеличении) размера фиксированной выплаты к страховой пенсии в соответствующем финансовом году. Коэффициент индексации (дополнительного увеличения) размера фиксированной выплаты к страховой пенсии определяется Правительством Российской Федерации</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11</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Внести в Федеральный закон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27, ст. 4183; № 52, ст. 7487; 2018, № 53, ст. 8411;</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2022, № 1, ст. 35) следующие изменения: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 подпункт "а" пункта 3 части 1 статьи 11 дополнить словами ", которым может </w:t>
      </w:r>
      <w:proofErr w:type="gramStart"/>
      <w:r w:rsidRPr="003F6E6B">
        <w:rPr>
          <w:rFonts w:ascii="Times New Roman" w:eastAsia="Times New Roman" w:hAnsi="Times New Roman" w:cs="Times New Roman"/>
          <w:color w:val="22272F"/>
          <w:sz w:val="23"/>
          <w:szCs w:val="23"/>
          <w:lang w:eastAsia="ru-RU"/>
        </w:rPr>
        <w:t>быть</w:t>
      </w:r>
      <w:proofErr w:type="gramEnd"/>
      <w:r w:rsidRPr="003F6E6B">
        <w:rPr>
          <w:rFonts w:ascii="Times New Roman" w:eastAsia="Times New Roman" w:hAnsi="Times New Roman" w:cs="Times New Roman"/>
          <w:color w:val="22272F"/>
          <w:sz w:val="23"/>
          <w:szCs w:val="23"/>
          <w:lang w:eastAsia="ru-RU"/>
        </w:rPr>
        <w:t xml:space="preserve"> в том числе определена информация об участнике свободной экономической зоны, не подлежащая публикации";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в статье 13:</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а) часть 1 изложить в следующей редакции: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Лицо, намеревающееся получить статус участника свободной экономической зоны, должно быть зарегистрировано на территории Республики Крым или территории города федерального значения Севастополя либо иметь филиал на указанных территориях, а также иметь инвестиционную декларацию, соответствующую требованиям, установленным настоящим Федеральным законом</w:t>
      </w:r>
      <w:proofErr w:type="gramStart"/>
      <w:r w:rsidRPr="003F6E6B">
        <w:rPr>
          <w:rFonts w:ascii="Times New Roman" w:eastAsia="Times New Roman" w:hAnsi="Times New Roman" w:cs="Times New Roman"/>
          <w:color w:val="22272F"/>
          <w:sz w:val="23"/>
          <w:szCs w:val="23"/>
          <w:lang w:eastAsia="ru-RU"/>
        </w:rPr>
        <w:t>.";</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End"/>
      <w:r w:rsidRPr="003F6E6B">
        <w:rPr>
          <w:rFonts w:ascii="Times New Roman" w:eastAsia="Times New Roman" w:hAnsi="Times New Roman" w:cs="Times New Roman"/>
          <w:color w:val="22272F"/>
          <w:sz w:val="23"/>
          <w:szCs w:val="23"/>
          <w:lang w:eastAsia="ru-RU"/>
        </w:rPr>
        <w:t>б) часть 2 дополнить пунктом 2.1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"2.1) копия документа, подтверждающего факт создания филиала на территории Республики Крым или территории города федерального значения Севастополя, в случае, если юридическое лицо зарегистрировано за пределами свободной экономической зоны</w:t>
      </w:r>
      <w:proofErr w:type="gramStart"/>
      <w:r w:rsidRPr="003F6E6B">
        <w:rPr>
          <w:rFonts w:ascii="Times New Roman" w:eastAsia="Times New Roman" w:hAnsi="Times New Roman" w:cs="Times New Roman"/>
          <w:color w:val="22272F"/>
          <w:sz w:val="23"/>
          <w:szCs w:val="23"/>
          <w:lang w:eastAsia="ru-RU"/>
        </w:rPr>
        <w:t>;"</w:t>
      </w:r>
      <w:proofErr w:type="gramEnd"/>
      <w:r w:rsidRPr="003F6E6B">
        <w:rPr>
          <w:rFonts w:ascii="Times New Roman" w:eastAsia="Times New Roman" w:hAnsi="Times New Roman" w:cs="Times New Roman"/>
          <w:color w:val="22272F"/>
          <w:sz w:val="23"/>
          <w:szCs w:val="23"/>
          <w:lang w:eastAsia="ru-RU"/>
        </w:rPr>
        <w:t>;</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часть 20.1 изложить в следующей редакции: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"20.1. </w:t>
      </w:r>
      <w:proofErr w:type="gramStart"/>
      <w:r w:rsidRPr="003F6E6B">
        <w:rPr>
          <w:rFonts w:ascii="Times New Roman" w:eastAsia="Times New Roman" w:hAnsi="Times New Roman" w:cs="Times New Roman"/>
          <w:color w:val="22272F"/>
          <w:sz w:val="23"/>
          <w:szCs w:val="23"/>
          <w:lang w:eastAsia="ru-RU"/>
        </w:rPr>
        <w:t>К деятельности юридических лиц - участников свободной экономической зоны, а также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не применяется.";</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г) пункт 2 части 23 изложить в следующей редакции: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прекращения деятельности участника свободной экономической зоны в связи с ликвидацией, реорганизацией или исключением юридического лица из единого государственного реестра юридических </w:t>
      </w:r>
      <w:proofErr w:type="gramStart"/>
      <w:r w:rsidRPr="003F6E6B">
        <w:rPr>
          <w:rFonts w:ascii="Times New Roman" w:eastAsia="Times New Roman" w:hAnsi="Times New Roman" w:cs="Times New Roman"/>
          <w:color w:val="22272F"/>
          <w:sz w:val="23"/>
          <w:szCs w:val="23"/>
          <w:lang w:eastAsia="ru-RU"/>
        </w:rPr>
        <w:t>лиц</w:t>
      </w:r>
      <w:proofErr w:type="gramEnd"/>
      <w:r w:rsidRPr="003F6E6B">
        <w:rPr>
          <w:rFonts w:ascii="Times New Roman" w:eastAsia="Times New Roman" w:hAnsi="Times New Roman" w:cs="Times New Roman"/>
          <w:color w:val="22272F"/>
          <w:sz w:val="23"/>
          <w:szCs w:val="23"/>
          <w:lang w:eastAsia="ru-RU"/>
        </w:rPr>
        <w:t xml:space="preserve"> по решению уполномоченного Правительством Российской Федерации федерального органа исполнительной власти, прекращения деятельности всех филиалов такого юридического лица, расположенных на территории свободной экономической зоны (в случае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w:t>
      </w:r>
      <w:r w:rsidRPr="003F6E6B">
        <w:rPr>
          <w:rFonts w:ascii="Times New Roman" w:eastAsia="Times New Roman" w:hAnsi="Times New Roman" w:cs="Times New Roman"/>
          <w:color w:val="22272F"/>
          <w:sz w:val="23"/>
          <w:szCs w:val="23"/>
          <w:lang w:eastAsia="ru-RU"/>
        </w:rPr>
        <w:lastRenderedPageBreak/>
        <w:t xml:space="preserve">государственного реестра индивидуальных </w:t>
      </w:r>
      <w:proofErr w:type="gramStart"/>
      <w:r w:rsidRPr="003F6E6B">
        <w:rPr>
          <w:rFonts w:ascii="Times New Roman" w:eastAsia="Times New Roman" w:hAnsi="Times New Roman" w:cs="Times New Roman"/>
          <w:color w:val="22272F"/>
          <w:sz w:val="23"/>
          <w:szCs w:val="23"/>
          <w:lang w:eastAsia="ru-RU"/>
        </w:rPr>
        <w:t>предпринимателей</w:t>
      </w:r>
      <w:proofErr w:type="gramEnd"/>
      <w:r w:rsidRPr="003F6E6B">
        <w:rPr>
          <w:rFonts w:ascii="Times New Roman" w:eastAsia="Times New Roman" w:hAnsi="Times New Roman" w:cs="Times New Roman"/>
          <w:color w:val="22272F"/>
          <w:sz w:val="23"/>
          <w:szCs w:val="23"/>
          <w:lang w:eastAsia="ru-RU"/>
        </w:rPr>
        <w:t xml:space="preserve"> по решению уполномоченного Правительством Российской Федерации федерального органа исполнительной власти;".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12</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Статью 8 Федерального закона от 23 июня 2016 года № 180-ФЗ "О биомедицинских клеточных продуктах" (Собрание законодательства Российской Федерации, 2016, № 26, ст. 3849) дополнить частью 7 следующего содержания: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"7. Правительством Российской Федерации в случае введения в отношении Российской Федерации ограничительных мер экономического характера устанавливаются особенности обращения биомедицинских клеточных продуктов, в том числе особенности их государственной регистрации</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13</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Внести в Федеральный закон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(Собрание законодательства Российской Федерации, 2020, № 14, ст. 2036) следующие изменения: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в статье 6:</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а) в части 1:</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абзац первый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пункте 2 слова "2019 год" заменить словами "год, предшествующий дате обращения с требованием о предоставлении льготного периода";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б) часть 2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в пункте 1 части 9 слова "2019 год" заменить словами "год, предшествующий дате обращения с требованием о предоставлении льготного периода";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в статье 7:</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а) часть 1 после слов "до дня вступления в силу настоящего Федерального закона" дополнить словами "либо до 1 марта 2022 года, если обращение заемщика к кредитору осуществляется в период после 1 марта 2022 года,", после слов "но не позднее 30 сентября 2020 года" дополнить словами "либо в период с 1 марта по 30 сентября 2022 года";</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б) часть 2 дополнить предложением следующего содержания: "Обращение заемщика с требованием, указанным в части 1 настоящей статьи, совершенное до 30 сентября 2020 года, не лишает заемщика права на обращение с требованием в соответствии со статьей 6 или 7 настоящего Федерального закона в период с 1 марта по 30 сентября 2022 года</w:t>
      </w:r>
      <w:proofErr w:type="gramStart"/>
      <w:r w:rsidRPr="003F6E6B">
        <w:rPr>
          <w:rFonts w:ascii="Times New Roman" w:eastAsia="Times New Roman" w:hAnsi="Times New Roman" w:cs="Times New Roman"/>
          <w:color w:val="22272F"/>
          <w:sz w:val="23"/>
          <w:szCs w:val="23"/>
          <w:lang w:eastAsia="ru-RU"/>
        </w:rPr>
        <w:t>.".</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lastRenderedPageBreak/>
        <w:t>Статья 14</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Внести в статью 4 Федерального закона от 30 декабря 2020 года № 509-ФЗ "О внесении изменений в отдельные законодательные акты Российской Федерации" (Собрание законодательства Российской Федерации, 2021, № 1, ст. 48) следующие изменения: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в части 4 цифры "2023" заменить цифрами "2024";</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в части 5 цифры "2024" заменить цифрами "2025".</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15</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 </w:t>
      </w:r>
      <w:proofErr w:type="gramStart"/>
      <w:r w:rsidRPr="003F6E6B">
        <w:rPr>
          <w:rFonts w:ascii="Times New Roman" w:eastAsia="Times New Roman" w:hAnsi="Times New Roman" w:cs="Times New Roman"/>
          <w:color w:val="22272F"/>
          <w:sz w:val="23"/>
          <w:szCs w:val="23"/>
          <w:lang w:eastAsia="ru-RU"/>
        </w:rPr>
        <w:t>Установить, что в период до 31 декабря 2022 года включительно Правительство Российской Федерации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вправе устанавливать иные случаи осуществления закупок товаров, работ, услуг для государственных и (или) муниципальных нужд</w:t>
      </w:r>
      <w:proofErr w:type="gramEnd"/>
      <w:r w:rsidRPr="003F6E6B">
        <w:rPr>
          <w:rFonts w:ascii="Times New Roman" w:eastAsia="Times New Roman" w:hAnsi="Times New Roman" w:cs="Times New Roman"/>
          <w:color w:val="22272F"/>
          <w:sz w:val="23"/>
          <w:szCs w:val="23"/>
          <w:lang w:eastAsia="ru-RU"/>
        </w:rPr>
        <w:t xml:space="preserve"> у единственного поставщика (подрядчика, исполнителя), а также определять порядок осуществления закупок в таких случаях.</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w:t>
      </w:r>
      <w:proofErr w:type="gramStart"/>
      <w:r w:rsidRPr="003F6E6B">
        <w:rPr>
          <w:rFonts w:ascii="Times New Roman" w:eastAsia="Times New Roman" w:hAnsi="Times New Roman" w:cs="Times New Roman"/>
          <w:color w:val="22272F"/>
          <w:sz w:val="23"/>
          <w:szCs w:val="23"/>
          <w:lang w:eastAsia="ru-RU"/>
        </w:rPr>
        <w:t>Установить, что в период до 31 декабря 2022 года включительно решением высшего исполнительного органа государственной власти субъекта Российской Федерации в дополнение к случаям, предусмотренным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могут быть установлены иные случаи осуществления закупок товаров, работ</w:t>
      </w:r>
      <w:proofErr w:type="gramEnd"/>
      <w:r w:rsidRPr="003F6E6B">
        <w:rPr>
          <w:rFonts w:ascii="Times New Roman" w:eastAsia="Times New Roman" w:hAnsi="Times New Roman" w:cs="Times New Roman"/>
          <w:color w:val="22272F"/>
          <w:sz w:val="23"/>
          <w:szCs w:val="23"/>
          <w:lang w:eastAsia="ru-RU"/>
        </w:rPr>
        <w:t>, услуг для государственных и (или) муниципальных нужд у единственного поставщика (подрядчика, исполнителя) в целях обеспечения нужд соответствующего субъекта Российской Федерации, а также определен порядок осуществления закупок в таких случаях.</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16</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 </w:t>
      </w:r>
      <w:proofErr w:type="gramStart"/>
      <w:r w:rsidRPr="003F6E6B">
        <w:rPr>
          <w:rFonts w:ascii="Times New Roman" w:eastAsia="Times New Roman" w:hAnsi="Times New Roman" w:cs="Times New Roman"/>
          <w:color w:val="22272F"/>
          <w:sz w:val="23"/>
          <w:szCs w:val="23"/>
          <w:lang w:eastAsia="ru-RU"/>
        </w:rPr>
        <w:t>В целях стимулирования создания и развития на территории Российской Федерации производства лекарственных препаратов для медицинского применения или медицинских изделий, которые не имеют российских аналогов, Правительство Российской Федерации вправе принять решение об установлении особенностей лицензирования фармацевтической деятельности, деятельности по производству лекарственных средств,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w:t>
      </w:r>
      <w:proofErr w:type="gramEnd"/>
      <w:r w:rsidRPr="003F6E6B">
        <w:rPr>
          <w:rFonts w:ascii="Times New Roman" w:eastAsia="Times New Roman" w:hAnsi="Times New Roman" w:cs="Times New Roman"/>
          <w:color w:val="22272F"/>
          <w:sz w:val="23"/>
          <w:szCs w:val="23"/>
          <w:lang w:eastAsia="ru-RU"/>
        </w:rPr>
        <w:t xml:space="preserve"> или индивидуального предпринимателя, и случая технического обслуживания медицинских изделий с низкой степенью потенциального риска их применения), а также особенностей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w:t>
      </w:r>
      <w:proofErr w:type="gramStart"/>
      <w:r w:rsidRPr="003F6E6B">
        <w:rPr>
          <w:rFonts w:ascii="Times New Roman" w:eastAsia="Times New Roman" w:hAnsi="Times New Roman" w:cs="Times New Roman"/>
          <w:color w:val="22272F"/>
          <w:sz w:val="23"/>
          <w:szCs w:val="23"/>
          <w:lang w:eastAsia="ru-RU"/>
        </w:rPr>
        <w:t>На правоотношения, возникающие в период с 1 марта 2022 года до 1 марта 2023 года включительно в части соблюдения обязательных требований, регламентирующих обращение лекарственных препаратов для медицинского применения, медицинских изделий и биомедицинских клеточных продуктов, не распространяются положения, установленные статьей 3 Федерального закона от 31 июля 2020 года № 247-ФЗ "Об обязательных требованиях в Российской Федерации".</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17</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1. Установить в 2022 году следующие особенности применения федеральных законов о хозяйственных обществах:</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снижение стоимости чистых активов акционерного общества ниже размера его уставного капитала по окончании 2022 года не учитывается для целей применения пунктов 4 и 6 статьи 35 Федерального закона от 26 декабря 1995 года № 208-ФЗ "Об акционерных обществах";</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снижение (сохранение) стоимости чистых активов общества с ограниченной ответственностью ниже размера его уставного капитала по окончании 2022 года не учитывается для целей применения пункта 4 статьи 30 Федерального закона от 8 февраля 1998 года № 14-ФЗ "Об обществах с ограниченной ответственностью";</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3) совет директоров (наблюдательный совет) акционерного общества при подготовке к проведению в 2022 году годового общего собрания акционеров обязан определить дату,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(наблюдательный совет) и иные органы акционерного общества, указанные в пункте 1 статьи</w:t>
      </w:r>
      <w:proofErr w:type="gramEnd"/>
      <w:r w:rsidRPr="003F6E6B">
        <w:rPr>
          <w:rFonts w:ascii="Times New Roman" w:eastAsia="Times New Roman" w:hAnsi="Times New Roman" w:cs="Times New Roman"/>
          <w:color w:val="22272F"/>
          <w:sz w:val="23"/>
          <w:szCs w:val="23"/>
          <w:lang w:eastAsia="ru-RU"/>
        </w:rPr>
        <w:t xml:space="preserve"> 53 Федерального закона от 26 декабря 1995 года № 208-ФЗ "Об акционерных обществах".</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Дата, предусмотренная пунктом 3 части 1 настоящей статьи, должна быть установлена не </w:t>
      </w:r>
      <w:proofErr w:type="gramStart"/>
      <w:r w:rsidRPr="003F6E6B">
        <w:rPr>
          <w:rFonts w:ascii="Times New Roman" w:eastAsia="Times New Roman" w:hAnsi="Times New Roman" w:cs="Times New Roman"/>
          <w:color w:val="22272F"/>
          <w:sz w:val="23"/>
          <w:szCs w:val="23"/>
          <w:lang w:eastAsia="ru-RU"/>
        </w:rPr>
        <w:t>позднее</w:t>
      </w:r>
      <w:proofErr w:type="gramEnd"/>
      <w:r w:rsidRPr="003F6E6B">
        <w:rPr>
          <w:rFonts w:ascii="Times New Roman" w:eastAsia="Times New Roman" w:hAnsi="Times New Roman" w:cs="Times New Roman"/>
          <w:color w:val="22272F"/>
          <w:sz w:val="23"/>
          <w:szCs w:val="23"/>
          <w:lang w:eastAsia="ru-RU"/>
        </w:rPr>
        <w:t xml:space="preserve"> чем за 27 дней до даты проведения в 2022 году годового общего собрания акционеров и должна быть указана в сообщении общества, которое должно быть сделано не позднее чем за 35 дней до даты проведения годового общего собрания акционеров и в порядке, предусмотренном для направления сообщения о проведении в 2022 году годового общего собрания акционеров.</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Акционеры, являющиеся в совокупности владельцами не менее чем 2 процентов голосующих акций общества, вправе вносить предусмотренные пунктом 3 части 1 настоящей статьи предложения в дополнение к таким предложениям, ранее поступившим в общество, а акционеры, от которых указанные предложения поступили ранее, вправе вносить новые предложения взамен поступивших.</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4. Предложения, предусмотренные пунктом 3 части 1 настоящей статьи, должны поступить в акционерное общество в срок, предусмотренный советом директоров (наблюдательным советом) акционерного общества в соответствии с пунктом 3 части 1 настоящей статьи.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5. В случае внесения акционерами новых предложений, предусмотренных частью 3 настоящей </w:t>
      </w:r>
      <w:proofErr w:type="gramStart"/>
      <w:r w:rsidRPr="003F6E6B">
        <w:rPr>
          <w:rFonts w:ascii="Times New Roman" w:eastAsia="Times New Roman" w:hAnsi="Times New Roman" w:cs="Times New Roman"/>
          <w:color w:val="22272F"/>
          <w:sz w:val="23"/>
          <w:szCs w:val="23"/>
          <w:lang w:eastAsia="ru-RU"/>
        </w:rPr>
        <w:t>статьи, ранее поступившие от них предложения считаются</w:t>
      </w:r>
      <w:proofErr w:type="gramEnd"/>
      <w:r w:rsidRPr="003F6E6B">
        <w:rPr>
          <w:rFonts w:ascii="Times New Roman" w:eastAsia="Times New Roman" w:hAnsi="Times New Roman" w:cs="Times New Roman"/>
          <w:color w:val="22272F"/>
          <w:sz w:val="23"/>
          <w:szCs w:val="23"/>
          <w:lang w:eastAsia="ru-RU"/>
        </w:rPr>
        <w:t xml:space="preserve"> отозванными. Совет директоров (наблюдательный совет) акционерного общества обязан рассмотреть поступившие предложения в порядке, установленном пунктом 5 статьи 53 Федерального закона от 26 декабря 1995 года № 208-ФЗ "Об акционерных обществах", в срок не позднее пяти дней с даты, до которой принимаются такие предложения.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18</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Установить, что Правительство Российской Федерации в 2022 году вправе принимать решения, предусматривающие:</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 xml:space="preserve">1) особенности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формах регистрации (государственной регистрации), </w:t>
      </w:r>
      <w:r w:rsidRPr="003F6E6B">
        <w:rPr>
          <w:rFonts w:ascii="Times New Roman" w:eastAsia="Times New Roman" w:hAnsi="Times New Roman" w:cs="Times New Roman"/>
          <w:color w:val="22272F"/>
          <w:sz w:val="23"/>
          <w:szCs w:val="23"/>
          <w:lang w:eastAsia="ru-RU"/>
        </w:rPr>
        <w:lastRenderedPageBreak/>
        <w:t>испытаний, обязательного подтверждения соответствия (сертификации или декларирования соответствия), экспертизы и (или) в иной</w:t>
      </w:r>
      <w:proofErr w:type="gramEnd"/>
      <w:r w:rsidRPr="003F6E6B">
        <w:rPr>
          <w:rFonts w:ascii="Times New Roman" w:eastAsia="Times New Roman" w:hAnsi="Times New Roman" w:cs="Times New Roman"/>
          <w:color w:val="22272F"/>
          <w:sz w:val="23"/>
          <w:szCs w:val="23"/>
          <w:lang w:eastAsia="ru-RU"/>
        </w:rPr>
        <w:t xml:space="preserve">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2) особенности организации и осуществления видов государственного контроля (надзора), муниципального контроля, в отношении которых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Федерального закона от 31 июля 2020 года № 248-ФЗ "О государственном контроле (надзоре) и муниципальном контроле в Российской Федерации", в том</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числе</w:t>
      </w:r>
      <w:proofErr w:type="gramEnd"/>
      <w:r w:rsidRPr="003F6E6B">
        <w:rPr>
          <w:rFonts w:ascii="Times New Roman" w:eastAsia="Times New Roman" w:hAnsi="Times New Roman" w:cs="Times New Roman"/>
          <w:color w:val="22272F"/>
          <w:sz w:val="23"/>
          <w:szCs w:val="23"/>
          <w:lang w:eastAsia="ru-RU"/>
        </w:rPr>
        <w:t xml:space="preserve"> в части введения моратория на проведение проверок, контрольных (надзорных) мероприятий;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особенности лицензирования, аккредитации, аттестации, государственной регистрации, проведения квалификационных экзаменов, включения в реестр, а также иных разрешительных режимов, установленных законодательством Российской Федерации, в том числе:</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а) установление права всех категорий лиц или отдельных категорий лиц, имеющих лицензии или иные разрешения, срок действия которых истек, продолжать в течение определенного срока осуществление деятельности без получения новых лицензий или иных разрешений, без переоформления таких лицензий или иных разрешений, без продления срока их действия, а также без применения к указанным категориям лиц предусмотренной законом ответственности за осуществление деятельности без</w:t>
      </w:r>
      <w:proofErr w:type="gramEnd"/>
      <w:r w:rsidRPr="003F6E6B">
        <w:rPr>
          <w:rFonts w:ascii="Times New Roman" w:eastAsia="Times New Roman" w:hAnsi="Times New Roman" w:cs="Times New Roman"/>
          <w:color w:val="22272F"/>
          <w:sz w:val="23"/>
          <w:szCs w:val="23"/>
          <w:lang w:eastAsia="ru-RU"/>
        </w:rPr>
        <w:t xml:space="preserve"> лицензии или иного разрешения;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б) определение случаев и порядка предоставления новых лицензий или иных </w:t>
      </w:r>
      <w:proofErr w:type="gramStart"/>
      <w:r w:rsidRPr="003F6E6B">
        <w:rPr>
          <w:rFonts w:ascii="Times New Roman" w:eastAsia="Times New Roman" w:hAnsi="Times New Roman" w:cs="Times New Roman"/>
          <w:color w:val="22272F"/>
          <w:sz w:val="23"/>
          <w:szCs w:val="23"/>
          <w:lang w:eastAsia="ru-RU"/>
        </w:rPr>
        <w:t>разрешений</w:t>
      </w:r>
      <w:proofErr w:type="gramEnd"/>
      <w:r w:rsidRPr="003F6E6B">
        <w:rPr>
          <w:rFonts w:ascii="Times New Roman" w:eastAsia="Times New Roman" w:hAnsi="Times New Roman" w:cs="Times New Roman"/>
          <w:color w:val="22272F"/>
          <w:sz w:val="23"/>
          <w:szCs w:val="23"/>
          <w:lang w:eastAsia="ru-RU"/>
        </w:rPr>
        <w:t xml:space="preserve"> взамен прекративших действие, возобновления действия, переоформления лицензий или иных разрешений, продления срока их действия без предусмотренных законодательством Российской Федерации процедур оценки соответствия соискателя лицензии (лицензиата) или иного разрешения предъявляемым требованиям, без уплаты государственной пошлины или иной платы за их выдачу, без оплаты получения услуг, необходимых или обязательных для предоставления государственных услуг;</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в) определение случаев, когда в отношении лиц, имеющих лицензии или иные разрешения, носящие бессрочный характер, не применяются требование о прохождении ими периодических процедур оценки соответствия предъявляемым требованиям и установленные законом последствия </w:t>
      </w:r>
      <w:proofErr w:type="spellStart"/>
      <w:r w:rsidRPr="003F6E6B">
        <w:rPr>
          <w:rFonts w:ascii="Times New Roman" w:eastAsia="Times New Roman" w:hAnsi="Times New Roman" w:cs="Times New Roman"/>
          <w:color w:val="22272F"/>
          <w:sz w:val="23"/>
          <w:szCs w:val="23"/>
          <w:lang w:eastAsia="ru-RU"/>
        </w:rPr>
        <w:t>непрохождения</w:t>
      </w:r>
      <w:proofErr w:type="spellEnd"/>
      <w:r w:rsidRPr="003F6E6B">
        <w:rPr>
          <w:rFonts w:ascii="Times New Roman" w:eastAsia="Times New Roman" w:hAnsi="Times New Roman" w:cs="Times New Roman"/>
          <w:color w:val="22272F"/>
          <w:sz w:val="23"/>
          <w:szCs w:val="23"/>
          <w:lang w:eastAsia="ru-RU"/>
        </w:rPr>
        <w:t xml:space="preserve"> таких процедур либо изменение сроков (предоставление отсрочки) прохождения этих процедур, а также установление особенностей их проведения;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г) введение моратория на проведение квалификационного экзамена на конкретный срок, продление сроков действия квалификационных аттестатов, выданных по результатам ранее сданных квалификационных экзаменов, установление особенностей проведения и сдачи таких квалификационных экзаменов, выдачи и аннулирования квалификационных аттестатов, а также особенностей ведения реестра квалификационных аттестатов;</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д) случаи и условия, когда профессиональная деятельность, в отношении которой должно быть получено разрешение, может осуществляться без получения такого разрешения;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е) приостановление действия отдельных обязательных требований, которые должны соблюдаться при получении, переоформлении разрешения и (или) в процессе осуществления деятельности обладателем разрешения;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ж) установление особенностей проведения процедур получения, переоформления разрешения, оценки соответствия (подтверждения компетентности), в том числе в части определения формы получения, переоформления разрешения, оценки, осуществляемой после получения разрешения;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4) установление особенностей применения неустойки (штрафа, пени), иных финансовых санкций, а также других мер ответственности за неисполнение или ненадлежащее исполнение обязательств по договорам участия в долевом строительстве, установленных законодательством о долевом строительстве;</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5) особенности включения в реестр проблемных объектов многоквартирных домов и (или) иных объектов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6) особенности передачи объекта долевого строительства участнику долевого строительства;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7) особенности и основания перечисления застройщику денежных средств участников долевого строительства на строительство (создание) многоквартирных домов и (или) иных объектов недвижимости, внесенных на счета, предусмотренные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8) особенности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российские аналоги при условии, что такая замена не приводит к увеличению сметной стоимости строительства. В случае увеличения сметной стоимости строительства проводится государственная экспертиза проектной документации в части проверки </w:t>
      </w:r>
      <w:proofErr w:type="gramStart"/>
      <w:r w:rsidRPr="003F6E6B">
        <w:rPr>
          <w:rFonts w:ascii="Times New Roman" w:eastAsia="Times New Roman" w:hAnsi="Times New Roman" w:cs="Times New Roman"/>
          <w:color w:val="22272F"/>
          <w:sz w:val="23"/>
          <w:szCs w:val="23"/>
          <w:lang w:eastAsia="ru-RU"/>
        </w:rPr>
        <w:t>достоверности определения сметной стоимости строительства объектов капитального строительства</w:t>
      </w:r>
      <w:proofErr w:type="gramEnd"/>
      <w:r w:rsidRPr="003F6E6B">
        <w:rPr>
          <w:rFonts w:ascii="Times New Roman" w:eastAsia="Times New Roman" w:hAnsi="Times New Roman" w:cs="Times New Roman"/>
          <w:color w:val="22272F"/>
          <w:sz w:val="23"/>
          <w:szCs w:val="23"/>
          <w:lang w:eastAsia="ru-RU"/>
        </w:rPr>
        <w:t>. При этом срок проведения такой экспертизы не может превышать 14 рабочих дней, если иное не установлено Правительством Российской Федерации;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9) особенности и случаи проведения государственной экспертизы проектной документации, в том числе в части оценки соответствия проектной документации объектов капитального строительства требованиям в области охраны окружающей среды, требованиям государственной охраны объектов культурного наследия, без дополнительного проведения государственной экологической экспертизы, государственной историко-культурной экспертизы;</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10) особенности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размещения сведений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11) установление порядка и случаев изменения существенных </w:t>
      </w:r>
      <w:proofErr w:type="gramStart"/>
      <w:r w:rsidRPr="003F6E6B">
        <w:rPr>
          <w:rFonts w:ascii="Times New Roman" w:eastAsia="Times New Roman" w:hAnsi="Times New Roman" w:cs="Times New Roman"/>
          <w:color w:val="22272F"/>
          <w:sz w:val="23"/>
          <w:szCs w:val="23"/>
          <w:lang w:eastAsia="ru-RU"/>
        </w:rPr>
        <w:t>условий</w:t>
      </w:r>
      <w:proofErr w:type="gramEnd"/>
      <w:r w:rsidRPr="003F6E6B">
        <w:rPr>
          <w:rFonts w:ascii="Times New Roman" w:eastAsia="Times New Roman" w:hAnsi="Times New Roman" w:cs="Times New Roman"/>
          <w:color w:val="22272F"/>
          <w:sz w:val="23"/>
          <w:szCs w:val="23"/>
          <w:lang w:eastAsia="ru-RU"/>
        </w:rPr>
        <w:t xml:space="preserve">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lastRenderedPageBreak/>
        <w:t>12) особенности организации предоставления государственных и муниципальных услуг, в том числе условия и требования, соблюдение которых необходимо для предоставления таких услуг, порядок переоформления и продления или приостановления срока действия документов, выданных по результатам предоставления государственных и муниципальных услуг, установление особого порядка взаимодействия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а также местных</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администраций и иных органов местного самоуправления, многофункциональных центров предоставления государственных и муниципальных услуг, государственных и муниципальных учреждений и других организаций, в которых размещается государственное задание (заказ) или муниципальное задание (заказ), с заявителями, в том числе без необходимости личного посещения заявителями соответствующих органов и организаций, а также особенностей разработки и принятия административных регламентов предоставления государственных и муниципальных услуг;</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13) перечень товаров (групп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14) установление особенностей правового регулирования трудовых отношений и иных непосредственно связанных с ними отношений, а также отношений в области содействия занятости населения с учетом мнения Российской трехсторонней комиссии по регулированию социально-трудовых отношений;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15) особенности выплаты пенсий,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 установленных на основании законодательства Российской Федерации и международных соглашений Российской Федерации, лицам, проживающим за пределами территории Российской Федерации;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16) особенности правового регулирования в сфере оказания государственной социальной помощи отдельным категориям граждан, осуществления социальной защиты (поддержки) отдельных категорий граждан, а также предоставления отдельным категориям граждан в рамках социального обслуживания и государственной социальной помощи социальных услуг и иных социальных гарантий и выплат;</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17) особенности исчисления и установления величины прожиточного минимума в целом по Российской Федерации на душу населения и </w:t>
      </w:r>
      <w:proofErr w:type="gramStart"/>
      <w:r w:rsidRPr="003F6E6B">
        <w:rPr>
          <w:rFonts w:ascii="Times New Roman" w:eastAsia="Times New Roman" w:hAnsi="Times New Roman" w:cs="Times New Roman"/>
          <w:color w:val="22272F"/>
          <w:sz w:val="23"/>
          <w:szCs w:val="23"/>
          <w:lang w:eastAsia="ru-RU"/>
        </w:rPr>
        <w:t>по</w:t>
      </w:r>
      <w:proofErr w:type="gramEnd"/>
      <w:r w:rsidRPr="003F6E6B">
        <w:rPr>
          <w:rFonts w:ascii="Times New Roman" w:eastAsia="Times New Roman" w:hAnsi="Times New Roman" w:cs="Times New Roman"/>
          <w:color w:val="22272F"/>
          <w:sz w:val="23"/>
          <w:szCs w:val="23"/>
          <w:lang w:eastAsia="ru-RU"/>
        </w:rPr>
        <w:t xml:space="preserve"> </w:t>
      </w:r>
      <w:proofErr w:type="gramStart"/>
      <w:r w:rsidRPr="003F6E6B">
        <w:rPr>
          <w:rFonts w:ascii="Times New Roman" w:eastAsia="Times New Roman" w:hAnsi="Times New Roman" w:cs="Times New Roman"/>
          <w:color w:val="22272F"/>
          <w:sz w:val="23"/>
          <w:szCs w:val="23"/>
          <w:lang w:eastAsia="ru-RU"/>
        </w:rPr>
        <w:t>основным</w:t>
      </w:r>
      <w:proofErr w:type="gramEnd"/>
      <w:r w:rsidRPr="003F6E6B">
        <w:rPr>
          <w:rFonts w:ascii="Times New Roman" w:eastAsia="Times New Roman" w:hAnsi="Times New Roman" w:cs="Times New Roman"/>
          <w:color w:val="22272F"/>
          <w:sz w:val="23"/>
          <w:szCs w:val="23"/>
          <w:lang w:eastAsia="ru-RU"/>
        </w:rPr>
        <w:t xml:space="preserve"> социально-демографическим группам населения, в том числе для определения размера федеральной социальной доплаты к пенсии, предусмотренной Федеральным законом от 17 июля 1999 года № 178-ФЗ "О государственной социальной помощи";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18) особенности исчисления и установления минимального </w:t>
      </w:r>
      <w:proofErr w:type="gramStart"/>
      <w:r w:rsidRPr="003F6E6B">
        <w:rPr>
          <w:rFonts w:ascii="Times New Roman" w:eastAsia="Times New Roman" w:hAnsi="Times New Roman" w:cs="Times New Roman"/>
          <w:color w:val="22272F"/>
          <w:sz w:val="23"/>
          <w:szCs w:val="23"/>
          <w:lang w:eastAsia="ru-RU"/>
        </w:rPr>
        <w:t>размера оплаты труда</w:t>
      </w:r>
      <w:proofErr w:type="gramEnd"/>
      <w:r w:rsidRPr="003F6E6B">
        <w:rPr>
          <w:rFonts w:ascii="Times New Roman" w:eastAsia="Times New Roman" w:hAnsi="Times New Roman" w:cs="Times New Roman"/>
          <w:color w:val="22272F"/>
          <w:sz w:val="23"/>
          <w:szCs w:val="23"/>
          <w:lang w:eastAsia="ru-RU"/>
        </w:rPr>
        <w:t>, предусмотренного Федеральным законом от 19 июня 2000 года № 82-ФЗ "О минимальном размере оплаты труда";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19) особенности осуществления обязательного социального страхования от несчастных случаев на производстве и профессиональных заболеваний, предусмотренного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в том числе:</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а) особенности проведения выездных проверок правильности исчисления и своевременности уплаты страховых взносов на обязательное социальное страхование от несчастных случаев на производстве и профессиональных заболеваний;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б) продление установленных сроков уплаты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в) дополнительные основания предоставления отсрочки (рассрочки) по уплате страховых взносов на обязательное социальное страхование от несчастных случаев на производстве и профессиональных заболеваний, пеней и штрафов для пострадавших отраслей;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20) изменение условий отнесения зарегистрированных в соответствии с законодательством Российской Федерации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21) особенности осуществления деятельности в связи с созданием объектов туристской индустрии и обеспечивающей их инфраструктуры.</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w:t>
      </w:r>
      <w:proofErr w:type="gramStart"/>
      <w:r w:rsidRPr="003F6E6B">
        <w:rPr>
          <w:rFonts w:ascii="Times New Roman" w:eastAsia="Times New Roman" w:hAnsi="Times New Roman" w:cs="Times New Roman"/>
          <w:color w:val="22272F"/>
          <w:sz w:val="23"/>
          <w:szCs w:val="23"/>
          <w:lang w:eastAsia="ru-RU"/>
        </w:rPr>
        <w:t>Отдельные полномочия Правительства Российской Федерации, указанные в части 1 настоящей статьи, могут быть возложены Правительством Российской Федерации на федеральные органы исполнительной власти, осуществляющие выработку государственной политики и нормативно-правовое регулирование в соответствующих сферах.</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19</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Установить, что Правительство Российской Федерации в 2022 году вправе принимать решения, предусматривающие для граждан, проходивших обучение за рубежом и вынужденных прервать его в связи с недружественными действиями иностранных государств, особенности приема на обучение по образовательным программам, имеющим государственную аккредитацию, образовательным программам дошкольного образования, программам подготовки научных и научно-педагогических кадров в аспирантуре (адъюнктуре), проведения государственной итоговой аттестации, а также признания в</w:t>
      </w:r>
      <w:proofErr w:type="gramEnd"/>
      <w:r w:rsidRPr="003F6E6B">
        <w:rPr>
          <w:rFonts w:ascii="Times New Roman" w:eastAsia="Times New Roman" w:hAnsi="Times New Roman" w:cs="Times New Roman"/>
          <w:color w:val="22272F"/>
          <w:sz w:val="23"/>
          <w:szCs w:val="23"/>
          <w:lang w:eastAsia="ru-RU"/>
        </w:rPr>
        <w:t xml:space="preserve"> Российской Федерации образования и (или) квалификации, </w:t>
      </w:r>
      <w:proofErr w:type="gramStart"/>
      <w:r w:rsidRPr="003F6E6B">
        <w:rPr>
          <w:rFonts w:ascii="Times New Roman" w:eastAsia="Times New Roman" w:hAnsi="Times New Roman" w:cs="Times New Roman"/>
          <w:color w:val="22272F"/>
          <w:sz w:val="23"/>
          <w:szCs w:val="23"/>
          <w:lang w:eastAsia="ru-RU"/>
        </w:rPr>
        <w:t>полученных</w:t>
      </w:r>
      <w:proofErr w:type="gramEnd"/>
      <w:r w:rsidRPr="003F6E6B">
        <w:rPr>
          <w:rFonts w:ascii="Times New Roman" w:eastAsia="Times New Roman" w:hAnsi="Times New Roman" w:cs="Times New Roman"/>
          <w:color w:val="22272F"/>
          <w:sz w:val="23"/>
          <w:szCs w:val="23"/>
          <w:lang w:eastAsia="ru-RU"/>
        </w:rPr>
        <w:t xml:space="preserve"> в иностранном государстве.</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20</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Установить, что до 31 декабря 2022 года: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 xml:space="preserve">1) решением Совета директоров Банка России могут быть установлены сроки раскрытия информации в форме отчета эмитента, бухгалтерской (финансовой) отчетности эмитента, списков аффилированных лиц, сроки составления и представления отчетности, а также другой предусмотренной федеральными законами и нормативными актами Банка России информации кредитными и </w:t>
      </w:r>
      <w:proofErr w:type="spellStart"/>
      <w:r w:rsidRPr="003F6E6B">
        <w:rPr>
          <w:rFonts w:ascii="Times New Roman" w:eastAsia="Times New Roman" w:hAnsi="Times New Roman" w:cs="Times New Roman"/>
          <w:color w:val="22272F"/>
          <w:sz w:val="23"/>
          <w:szCs w:val="23"/>
          <w:lang w:eastAsia="ru-RU"/>
        </w:rPr>
        <w:t>некредитными</w:t>
      </w:r>
      <w:proofErr w:type="spellEnd"/>
      <w:r w:rsidRPr="003F6E6B">
        <w:rPr>
          <w:rFonts w:ascii="Times New Roman" w:eastAsia="Times New Roman" w:hAnsi="Times New Roman" w:cs="Times New Roman"/>
          <w:color w:val="22272F"/>
          <w:sz w:val="23"/>
          <w:szCs w:val="23"/>
          <w:lang w:eastAsia="ru-RU"/>
        </w:rPr>
        <w:t xml:space="preserve"> финансовыми организациями, превышающие сроки раскрытия, составления и представления соответствующих отчетности и информации, установленные федеральными законами и нормативными</w:t>
      </w:r>
      <w:proofErr w:type="gramEnd"/>
      <w:r w:rsidRPr="003F6E6B">
        <w:rPr>
          <w:rFonts w:ascii="Times New Roman" w:eastAsia="Times New Roman" w:hAnsi="Times New Roman" w:cs="Times New Roman"/>
          <w:color w:val="22272F"/>
          <w:sz w:val="23"/>
          <w:szCs w:val="23"/>
          <w:lang w:eastAsia="ru-RU"/>
        </w:rPr>
        <w:t xml:space="preserve"> актами Банка России;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решением Совета директоров Банка России могут быть установлены требования к деятельности кредитных и </w:t>
      </w:r>
      <w:proofErr w:type="spellStart"/>
      <w:r w:rsidRPr="003F6E6B">
        <w:rPr>
          <w:rFonts w:ascii="Times New Roman" w:eastAsia="Times New Roman" w:hAnsi="Times New Roman" w:cs="Times New Roman"/>
          <w:color w:val="22272F"/>
          <w:sz w:val="23"/>
          <w:szCs w:val="23"/>
          <w:lang w:eastAsia="ru-RU"/>
        </w:rPr>
        <w:t>некредитных</w:t>
      </w:r>
      <w:proofErr w:type="spellEnd"/>
      <w:r w:rsidRPr="003F6E6B">
        <w:rPr>
          <w:rFonts w:ascii="Times New Roman" w:eastAsia="Times New Roman" w:hAnsi="Times New Roman" w:cs="Times New Roman"/>
          <w:color w:val="22272F"/>
          <w:sz w:val="23"/>
          <w:szCs w:val="23"/>
          <w:lang w:eastAsia="ru-RU"/>
        </w:rPr>
        <w:t xml:space="preserve"> финансовых организаций, в том числе значения нормативов и показателей, требования к составу и структуре активов, порядку расчета и </w:t>
      </w:r>
      <w:r w:rsidRPr="003F6E6B">
        <w:rPr>
          <w:rFonts w:ascii="Times New Roman" w:eastAsia="Times New Roman" w:hAnsi="Times New Roman" w:cs="Times New Roman"/>
          <w:color w:val="22272F"/>
          <w:sz w:val="23"/>
          <w:szCs w:val="23"/>
          <w:lang w:eastAsia="ru-RU"/>
        </w:rPr>
        <w:lastRenderedPageBreak/>
        <w:t>размеру собственных средств (капитала), отличные от соответствующих требований, установленных федеральными законами и нормативными актами Банка России;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3) положения пункта 3 статьи 8 Федерального закона от 25 апреля 2002 года № 40-ФЗ "Об обязательном страховании гражданской ответственности владельцев транспортных средств" и части 5 статьи 7 Федерального закона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о сроке действия установленных Банком России страховых тарифов</w:t>
      </w:r>
      <w:proofErr w:type="gramEnd"/>
      <w:r w:rsidRPr="003F6E6B">
        <w:rPr>
          <w:rFonts w:ascii="Times New Roman" w:eastAsia="Times New Roman" w:hAnsi="Times New Roman" w:cs="Times New Roman"/>
          <w:color w:val="22272F"/>
          <w:sz w:val="23"/>
          <w:szCs w:val="23"/>
          <w:lang w:eastAsia="ru-RU"/>
        </w:rPr>
        <w:t xml:space="preserve"> (предельных размеров базовых ставок страховых тарифов) не подлежат применению;</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4) 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 в течение 10 дней со дня принятия этих решений;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roofErr w:type="gramStart"/>
      <w:r w:rsidRPr="003F6E6B">
        <w:rPr>
          <w:rFonts w:ascii="Times New Roman" w:eastAsia="Times New Roman" w:hAnsi="Times New Roman" w:cs="Times New Roman"/>
          <w:color w:val="22272F"/>
          <w:sz w:val="23"/>
          <w:szCs w:val="23"/>
          <w:lang w:eastAsia="ru-RU"/>
        </w:rPr>
        <w:t xml:space="preserve">5) в целях обеспечения финансовой стабильности Банк России на срок не более шести месяцев вправе решением Комитета банковского надзора или Комитета финансового надзора приостанавливать (ограничивать) проведение кредитными и </w:t>
      </w:r>
      <w:proofErr w:type="spellStart"/>
      <w:r w:rsidRPr="003F6E6B">
        <w:rPr>
          <w:rFonts w:ascii="Times New Roman" w:eastAsia="Times New Roman" w:hAnsi="Times New Roman" w:cs="Times New Roman"/>
          <w:color w:val="22272F"/>
          <w:sz w:val="23"/>
          <w:szCs w:val="23"/>
          <w:lang w:eastAsia="ru-RU"/>
        </w:rPr>
        <w:t>некредитными</w:t>
      </w:r>
      <w:proofErr w:type="spellEnd"/>
      <w:r w:rsidRPr="003F6E6B">
        <w:rPr>
          <w:rFonts w:ascii="Times New Roman" w:eastAsia="Times New Roman" w:hAnsi="Times New Roman" w:cs="Times New Roman"/>
          <w:color w:val="22272F"/>
          <w:sz w:val="23"/>
          <w:szCs w:val="23"/>
          <w:lang w:eastAsia="ru-RU"/>
        </w:rPr>
        <w:t xml:space="preserve"> финансовыми организациями операций и сделок, устанавливать нормативы, ограничивающие риски, на индивидуальной основе, вводить иные показатели деятельности кредитных и </w:t>
      </w:r>
      <w:proofErr w:type="spellStart"/>
      <w:r w:rsidRPr="003F6E6B">
        <w:rPr>
          <w:rFonts w:ascii="Times New Roman" w:eastAsia="Times New Roman" w:hAnsi="Times New Roman" w:cs="Times New Roman"/>
          <w:color w:val="22272F"/>
          <w:sz w:val="23"/>
          <w:szCs w:val="23"/>
          <w:lang w:eastAsia="ru-RU"/>
        </w:rPr>
        <w:t>некредитных</w:t>
      </w:r>
      <w:proofErr w:type="spellEnd"/>
      <w:r w:rsidRPr="003F6E6B">
        <w:rPr>
          <w:rFonts w:ascii="Times New Roman" w:eastAsia="Times New Roman" w:hAnsi="Times New Roman" w:cs="Times New Roman"/>
          <w:color w:val="22272F"/>
          <w:sz w:val="23"/>
          <w:szCs w:val="23"/>
          <w:lang w:eastAsia="ru-RU"/>
        </w:rPr>
        <w:t xml:space="preserve"> финансовых организаций, в том числе на индивидуальной основе.</w:t>
      </w:r>
      <w:proofErr w:type="gramEnd"/>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21</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Публичные акционерные общества вправе до 31 декабря 2022 года включительно приобретать размещенные ими акции (за исключением приобретения размещенных акций в целях сокращения их общего количества) при наличии в совокупности следующих условий: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приобретаемые акции допущены к организованным торгам;</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средневзвешенная цена приобретаемых акций, определенная за любые три месяца начиная с 1 февраля 2022 года, снизилась по сравнению со средневзвешенной ценой таких акций, определенной за три месяца начиная с 1 января 2021 года, на 20 и более процентов;</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значение основного индекса фондового рынка, рассчитанное организатором торговли за любые три месяца начиная с 1 февраля 2022 года, снизилось по сравнению со значением такого индекса, рассчитанным организатором торговли за три месяца начиная с 1 января 2021 года, на 20 и более процентов;</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4) акции приобретаются на организованных торгах на основании заявок, адресованных неограниченному кругу участников торгов;</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5) приобретение акций осуществляется брокером по поручению публичного акционерного общества;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6) советом директоров (наблюдательным советом) публичного акционерного общества </w:t>
      </w:r>
      <w:proofErr w:type="gramStart"/>
      <w:r w:rsidRPr="003F6E6B">
        <w:rPr>
          <w:rFonts w:ascii="Times New Roman" w:eastAsia="Times New Roman" w:hAnsi="Times New Roman" w:cs="Times New Roman"/>
          <w:color w:val="22272F"/>
          <w:sz w:val="23"/>
          <w:szCs w:val="23"/>
          <w:lang w:eastAsia="ru-RU"/>
        </w:rPr>
        <w:t>принято решение о приобретении размещенных им акций в соответствии с требованиями настоящей статьи, которым определены категории (типы) приобретаемых акций, количество приобретаемых акций каждой категории (типа), срок, в течение которого осуществляется приобретение акций и который должен истекать не позднее 31 декабря 2022 года.</w:t>
      </w:r>
      <w:proofErr w:type="gramEnd"/>
      <w:r w:rsidRPr="003F6E6B">
        <w:rPr>
          <w:rFonts w:ascii="Times New Roman" w:eastAsia="Times New Roman" w:hAnsi="Times New Roman" w:cs="Times New Roman"/>
          <w:color w:val="22272F"/>
          <w:sz w:val="23"/>
          <w:szCs w:val="23"/>
          <w:lang w:eastAsia="ru-RU"/>
        </w:rPr>
        <w:t xml:space="preserve"> Информация, касающаяся приобретения публичным акционерным обществом собственных акций, может не раскрываться в форме сообщения о существенном факте, если это </w:t>
      </w:r>
      <w:r w:rsidRPr="003F6E6B">
        <w:rPr>
          <w:rFonts w:ascii="Times New Roman" w:eastAsia="Times New Roman" w:hAnsi="Times New Roman" w:cs="Times New Roman"/>
          <w:color w:val="22272F"/>
          <w:sz w:val="23"/>
          <w:szCs w:val="23"/>
          <w:lang w:eastAsia="ru-RU"/>
        </w:rPr>
        <w:lastRenderedPageBreak/>
        <w:t>предусмотрено принятым решением о приобретении акций, или раскрываться в установленный таким решением срок.</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2. Публичное акционерное общество, осуществляющее приобретение выпущенных им акций в соответствии с настоящей статьей, обязано направить в Банк России уведомление об осуществлении приобретения акций с приложением документов, подтверждающих соблюдение условий, предусмотренных частью 1 настоящей статьи. Уведомление и прилагаемые к нему документы направляются в электронной форме через личный кабинет, доступ к которому предоставляется Банком России публичному акционерному обществу в соответствии с частью третьей статьи 76.9 Федерального закона от 10 июля 2002 года № 86-ФЗ "О Центральном банке Российской Федерации (Банке России)".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Положения пунктов 4, 5, 7, 8 статьи 72 Федерального закона от 26 декабря 1995 года № 208-ФЗ "Об акционерных обществах" не применяются к публичным акционерным обществам, осуществляющим приобретение размещенных ими акций в соответствии с частью 1 настоящей статьей.</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4. Кредитные организации вправе до 31 декабря 2022 года открывать банковский счет (вклад) в иностранной валюте клиенту - физическому лицу без личного </w:t>
      </w:r>
      <w:proofErr w:type="gramStart"/>
      <w:r w:rsidRPr="003F6E6B">
        <w:rPr>
          <w:rFonts w:ascii="Times New Roman" w:eastAsia="Times New Roman" w:hAnsi="Times New Roman" w:cs="Times New Roman"/>
          <w:color w:val="22272F"/>
          <w:sz w:val="23"/>
          <w:szCs w:val="23"/>
          <w:lang w:eastAsia="ru-RU"/>
        </w:rPr>
        <w:t>присутствия</w:t>
      </w:r>
      <w:proofErr w:type="gramEnd"/>
      <w:r w:rsidRPr="003F6E6B">
        <w:rPr>
          <w:rFonts w:ascii="Times New Roman" w:eastAsia="Times New Roman" w:hAnsi="Times New Roman" w:cs="Times New Roman"/>
          <w:color w:val="22272F"/>
          <w:sz w:val="23"/>
          <w:szCs w:val="23"/>
          <w:lang w:eastAsia="ru-RU"/>
        </w:rPr>
        <w:t xml:space="preserve"> открывающего счет (вклад) клиента - физического лица либо его представителя в случае перевода этим физическим лицом денежных средств в иностранной валюте со своего банковского счета (вклада), открытого в кредитной организации, подвергшейся недружественным действиям иностранных государств, в кредитную организацию, открывающую счет (вклад), если одновременно с осуществлением такого перевода кредитная организация, осуществляющая перевод денежных средств, передает другой кредитной организации сведения, установленные при проведении идентификации такого клиента - физического лица. Указанный перевод денежных средств осуществляется кредитной организацией после получения согласия в письменной форме клиента - физического лица на передачу и использование сведений о таком физическом лице, установленных при проведении его идентификации, кредитной организации в целях заключения с ним договора банковского счета (вклада).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5. Способ и форма передачи сведений, предусмотренных настоящей статьей, определяются кредитными организациями.</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b/>
          <w:color w:val="22272F"/>
          <w:sz w:val="23"/>
          <w:szCs w:val="23"/>
          <w:lang w:eastAsia="ru-RU"/>
        </w:rPr>
      </w:pPr>
      <w:r w:rsidRPr="003F6E6B">
        <w:rPr>
          <w:rFonts w:ascii="Times New Roman" w:eastAsia="Times New Roman" w:hAnsi="Times New Roman" w:cs="Times New Roman"/>
          <w:b/>
          <w:color w:val="22272F"/>
          <w:sz w:val="23"/>
          <w:szCs w:val="23"/>
          <w:lang w:eastAsia="ru-RU"/>
        </w:rPr>
        <w:t>Статья 22</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1. Настоящий Федеральный закон вступает в силу со дня его официального опубликования.</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xml:space="preserve">2. </w:t>
      </w:r>
      <w:proofErr w:type="gramStart"/>
      <w:r w:rsidRPr="003F6E6B">
        <w:rPr>
          <w:rFonts w:ascii="Times New Roman" w:eastAsia="Times New Roman" w:hAnsi="Times New Roman" w:cs="Times New Roman"/>
          <w:color w:val="22272F"/>
          <w:sz w:val="23"/>
          <w:szCs w:val="23"/>
          <w:lang w:eastAsia="ru-RU"/>
        </w:rPr>
        <w:t>Положения статей 6 и 7 Федерального закона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(в редакции настоящего Федерального закона) распространяются на правоотношения, возникшие из кредитных договоров (договоров займа), которые заключены до дня вступления</w:t>
      </w:r>
      <w:proofErr w:type="gramEnd"/>
      <w:r w:rsidRPr="003F6E6B">
        <w:rPr>
          <w:rFonts w:ascii="Times New Roman" w:eastAsia="Times New Roman" w:hAnsi="Times New Roman" w:cs="Times New Roman"/>
          <w:color w:val="22272F"/>
          <w:sz w:val="23"/>
          <w:szCs w:val="23"/>
          <w:lang w:eastAsia="ru-RU"/>
        </w:rPr>
        <w:t xml:space="preserve"> в силу настоящего Федерального закона.</w:t>
      </w:r>
    </w:p>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3. Пункты 5.1, 5.2 и 28.1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применяются до истечения двух лет со дня официального опубликования настоящего Федерального закона.</w:t>
      </w:r>
    </w:p>
    <w:tbl>
      <w:tblPr>
        <w:tblW w:w="5000" w:type="pct"/>
        <w:tblCellMar>
          <w:top w:w="15" w:type="dxa"/>
          <w:left w:w="15" w:type="dxa"/>
          <w:bottom w:w="15" w:type="dxa"/>
          <w:right w:w="15" w:type="dxa"/>
        </w:tblCellMar>
        <w:tblLook w:val="04A0" w:firstRow="1" w:lastRow="0" w:firstColumn="1" w:lastColumn="0" w:noHBand="0" w:noVBand="1"/>
      </w:tblPr>
      <w:tblGrid>
        <w:gridCol w:w="6256"/>
        <w:gridCol w:w="3129"/>
      </w:tblGrid>
      <w:tr w:rsidR="003F6E6B" w:rsidRPr="003F6E6B" w:rsidTr="003F6E6B">
        <w:tc>
          <w:tcPr>
            <w:tcW w:w="3300" w:type="pct"/>
            <w:vAlign w:val="bottom"/>
            <w:hideMark/>
          </w:tcPr>
          <w:p w:rsidR="003F6E6B" w:rsidRPr="003F6E6B" w:rsidRDefault="003F6E6B" w:rsidP="003F6E6B">
            <w:pPr>
              <w:spacing w:after="0" w:line="240" w:lineRule="auto"/>
              <w:rPr>
                <w:rFonts w:ascii="Times New Roman" w:eastAsia="Times New Roman" w:hAnsi="Times New Roman" w:cs="Times New Roman"/>
                <w:sz w:val="24"/>
                <w:szCs w:val="24"/>
                <w:lang w:eastAsia="ru-RU"/>
              </w:rPr>
            </w:pPr>
            <w:r w:rsidRPr="003F6E6B">
              <w:rPr>
                <w:rFonts w:ascii="Times New Roman" w:eastAsia="Times New Roman" w:hAnsi="Times New Roman" w:cs="Times New Roman"/>
                <w:sz w:val="24"/>
                <w:szCs w:val="24"/>
                <w:lang w:eastAsia="ru-RU"/>
              </w:rPr>
              <w:t>Президент Российской Федерации</w:t>
            </w:r>
          </w:p>
        </w:tc>
        <w:tc>
          <w:tcPr>
            <w:tcW w:w="1650" w:type="pct"/>
            <w:vAlign w:val="bottom"/>
            <w:hideMark/>
          </w:tcPr>
          <w:p w:rsidR="003F6E6B" w:rsidRPr="003F6E6B" w:rsidRDefault="003F6E6B" w:rsidP="003F6E6B">
            <w:pPr>
              <w:spacing w:after="0" w:line="240" w:lineRule="auto"/>
              <w:jc w:val="right"/>
              <w:rPr>
                <w:rFonts w:ascii="Times New Roman" w:eastAsia="Times New Roman" w:hAnsi="Times New Roman" w:cs="Times New Roman"/>
                <w:sz w:val="24"/>
                <w:szCs w:val="24"/>
                <w:lang w:eastAsia="ru-RU"/>
              </w:rPr>
            </w:pPr>
            <w:r w:rsidRPr="003F6E6B">
              <w:rPr>
                <w:rFonts w:ascii="Times New Roman" w:eastAsia="Times New Roman" w:hAnsi="Times New Roman" w:cs="Times New Roman"/>
                <w:sz w:val="24"/>
                <w:szCs w:val="24"/>
                <w:lang w:eastAsia="ru-RU"/>
              </w:rPr>
              <w:t>В. Путин</w:t>
            </w:r>
          </w:p>
        </w:tc>
      </w:tr>
    </w:tbl>
    <w:p w:rsidR="003F6E6B" w:rsidRPr="003F6E6B" w:rsidRDefault="003F6E6B" w:rsidP="003F6E6B">
      <w:pPr>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 </w:t>
      </w:r>
    </w:p>
    <w:p w:rsidR="003F6E6B" w:rsidRPr="003F6E6B" w:rsidRDefault="003F6E6B" w:rsidP="003F6E6B">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lastRenderedPageBreak/>
        <w:t>Москва, Кремль</w:t>
      </w:r>
    </w:p>
    <w:p w:rsidR="003F6E6B" w:rsidRPr="003F6E6B" w:rsidRDefault="003F6E6B" w:rsidP="003F6E6B">
      <w:pPr>
        <w:spacing w:before="100" w:beforeAutospacing="1" w:after="100" w:afterAutospacing="1" w:line="240" w:lineRule="auto"/>
        <w:rPr>
          <w:rFonts w:ascii="Times New Roman" w:eastAsia="Times New Roman" w:hAnsi="Times New Roman" w:cs="Times New Roman"/>
          <w:color w:val="22272F"/>
          <w:sz w:val="23"/>
          <w:szCs w:val="23"/>
          <w:lang w:eastAsia="ru-RU"/>
        </w:rPr>
      </w:pPr>
      <w:r w:rsidRPr="003F6E6B">
        <w:rPr>
          <w:rFonts w:ascii="Times New Roman" w:eastAsia="Times New Roman" w:hAnsi="Times New Roman" w:cs="Times New Roman"/>
          <w:color w:val="22272F"/>
          <w:sz w:val="23"/>
          <w:szCs w:val="23"/>
          <w:lang w:eastAsia="ru-RU"/>
        </w:rPr>
        <w:t>8 марта 2022 года</w:t>
      </w:r>
    </w:p>
    <w:p w:rsidR="003F6E6B" w:rsidRPr="003F6E6B" w:rsidRDefault="003F6E6B" w:rsidP="003F6E6B">
      <w:pPr>
        <w:spacing w:before="100" w:beforeAutospacing="1" w:after="100" w:afterAutospacing="1" w:line="240" w:lineRule="auto"/>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w:t>
      </w:r>
      <w:r w:rsidRPr="003F6E6B">
        <w:rPr>
          <w:rFonts w:ascii="Times New Roman" w:eastAsia="Times New Roman" w:hAnsi="Times New Roman" w:cs="Times New Roman"/>
          <w:color w:val="22272F"/>
          <w:sz w:val="23"/>
          <w:szCs w:val="23"/>
          <w:lang w:eastAsia="ru-RU"/>
        </w:rPr>
        <w:t> 46-ФЗ</w:t>
      </w:r>
    </w:p>
    <w:p w:rsidR="0058000F" w:rsidRDefault="0058000F"/>
    <w:sectPr w:rsidR="00580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6B"/>
    <w:rsid w:val="003F6E6B"/>
    <w:rsid w:val="0058000F"/>
    <w:rsid w:val="00B855D0"/>
    <w:rsid w:val="00F43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F6E6B"/>
  </w:style>
  <w:style w:type="character" w:styleId="a3">
    <w:name w:val="Hyperlink"/>
    <w:basedOn w:val="a0"/>
    <w:uiPriority w:val="99"/>
    <w:semiHidden/>
    <w:unhideWhenUsed/>
    <w:rsid w:val="003F6E6B"/>
    <w:rPr>
      <w:color w:val="0000FF"/>
      <w:u w:val="single"/>
    </w:rPr>
  </w:style>
  <w:style w:type="paragraph" w:customStyle="1" w:styleId="s15">
    <w:name w:val="s_15"/>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F6E6B"/>
  </w:style>
  <w:style w:type="character" w:styleId="a3">
    <w:name w:val="Hyperlink"/>
    <w:basedOn w:val="a0"/>
    <w:uiPriority w:val="99"/>
    <w:semiHidden/>
    <w:unhideWhenUsed/>
    <w:rsid w:val="003F6E6B"/>
    <w:rPr>
      <w:color w:val="0000FF"/>
      <w:u w:val="single"/>
    </w:rPr>
  </w:style>
  <w:style w:type="paragraph" w:customStyle="1" w:styleId="s15">
    <w:name w:val="s_15"/>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F6E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82945">
      <w:bodyDiv w:val="1"/>
      <w:marLeft w:val="0"/>
      <w:marRight w:val="0"/>
      <w:marTop w:val="0"/>
      <w:marBottom w:val="0"/>
      <w:divBdr>
        <w:top w:val="none" w:sz="0" w:space="0" w:color="auto"/>
        <w:left w:val="none" w:sz="0" w:space="0" w:color="auto"/>
        <w:bottom w:val="none" w:sz="0" w:space="0" w:color="auto"/>
        <w:right w:val="none" w:sz="0" w:space="0" w:color="auto"/>
      </w:divBdr>
      <w:divsChild>
        <w:div w:id="89156565">
          <w:marLeft w:val="0"/>
          <w:marRight w:val="0"/>
          <w:marTop w:val="0"/>
          <w:marBottom w:val="0"/>
          <w:divBdr>
            <w:top w:val="none" w:sz="0" w:space="0" w:color="auto"/>
            <w:left w:val="none" w:sz="0" w:space="0" w:color="auto"/>
            <w:bottom w:val="none" w:sz="0" w:space="0" w:color="auto"/>
            <w:right w:val="none" w:sz="0" w:space="0" w:color="auto"/>
          </w:divBdr>
          <w:divsChild>
            <w:div w:id="1033459737">
              <w:marLeft w:val="0"/>
              <w:marRight w:val="0"/>
              <w:marTop w:val="0"/>
              <w:marBottom w:val="0"/>
              <w:divBdr>
                <w:top w:val="none" w:sz="0" w:space="0" w:color="auto"/>
                <w:left w:val="none" w:sz="0" w:space="0" w:color="auto"/>
                <w:bottom w:val="none" w:sz="0" w:space="0" w:color="auto"/>
                <w:right w:val="none" w:sz="0" w:space="0" w:color="auto"/>
              </w:divBdr>
            </w:div>
            <w:div w:id="1179154033">
              <w:marLeft w:val="0"/>
              <w:marRight w:val="0"/>
              <w:marTop w:val="0"/>
              <w:marBottom w:val="0"/>
              <w:divBdr>
                <w:top w:val="none" w:sz="0" w:space="0" w:color="auto"/>
                <w:left w:val="none" w:sz="0" w:space="0" w:color="auto"/>
                <w:bottom w:val="none" w:sz="0" w:space="0" w:color="auto"/>
                <w:right w:val="none" w:sz="0" w:space="0" w:color="auto"/>
              </w:divBdr>
              <w:divsChild>
                <w:div w:id="1735272826">
                  <w:marLeft w:val="0"/>
                  <w:marRight w:val="0"/>
                  <w:marTop w:val="0"/>
                  <w:marBottom w:val="0"/>
                  <w:divBdr>
                    <w:top w:val="none" w:sz="0" w:space="0" w:color="auto"/>
                    <w:left w:val="none" w:sz="0" w:space="0" w:color="auto"/>
                    <w:bottom w:val="none" w:sz="0" w:space="0" w:color="auto"/>
                    <w:right w:val="none" w:sz="0" w:space="0" w:color="auto"/>
                  </w:divBdr>
                </w:div>
                <w:div w:id="947658495">
                  <w:marLeft w:val="0"/>
                  <w:marRight w:val="0"/>
                  <w:marTop w:val="0"/>
                  <w:marBottom w:val="0"/>
                  <w:divBdr>
                    <w:top w:val="none" w:sz="0" w:space="0" w:color="auto"/>
                    <w:left w:val="none" w:sz="0" w:space="0" w:color="auto"/>
                    <w:bottom w:val="none" w:sz="0" w:space="0" w:color="auto"/>
                    <w:right w:val="none" w:sz="0" w:space="0" w:color="auto"/>
                  </w:divBdr>
                </w:div>
                <w:div w:id="8252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19628">
          <w:marLeft w:val="0"/>
          <w:marRight w:val="0"/>
          <w:marTop w:val="0"/>
          <w:marBottom w:val="0"/>
          <w:divBdr>
            <w:top w:val="none" w:sz="0" w:space="0" w:color="auto"/>
            <w:left w:val="none" w:sz="0" w:space="0" w:color="auto"/>
            <w:bottom w:val="none" w:sz="0" w:space="0" w:color="auto"/>
            <w:right w:val="none" w:sz="0" w:space="0" w:color="auto"/>
          </w:divBdr>
          <w:divsChild>
            <w:div w:id="1941376736">
              <w:marLeft w:val="0"/>
              <w:marRight w:val="0"/>
              <w:marTop w:val="0"/>
              <w:marBottom w:val="0"/>
              <w:divBdr>
                <w:top w:val="none" w:sz="0" w:space="0" w:color="auto"/>
                <w:left w:val="none" w:sz="0" w:space="0" w:color="auto"/>
                <w:bottom w:val="none" w:sz="0" w:space="0" w:color="auto"/>
                <w:right w:val="none" w:sz="0" w:space="0" w:color="auto"/>
              </w:divBdr>
            </w:div>
          </w:divsChild>
        </w:div>
        <w:div w:id="855579433">
          <w:marLeft w:val="0"/>
          <w:marRight w:val="0"/>
          <w:marTop w:val="0"/>
          <w:marBottom w:val="0"/>
          <w:divBdr>
            <w:top w:val="none" w:sz="0" w:space="0" w:color="auto"/>
            <w:left w:val="none" w:sz="0" w:space="0" w:color="auto"/>
            <w:bottom w:val="none" w:sz="0" w:space="0" w:color="auto"/>
            <w:right w:val="none" w:sz="0" w:space="0" w:color="auto"/>
          </w:divBdr>
          <w:divsChild>
            <w:div w:id="110901314">
              <w:marLeft w:val="0"/>
              <w:marRight w:val="0"/>
              <w:marTop w:val="0"/>
              <w:marBottom w:val="0"/>
              <w:divBdr>
                <w:top w:val="none" w:sz="0" w:space="0" w:color="auto"/>
                <w:left w:val="none" w:sz="0" w:space="0" w:color="auto"/>
                <w:bottom w:val="none" w:sz="0" w:space="0" w:color="auto"/>
                <w:right w:val="none" w:sz="0" w:space="0" w:color="auto"/>
              </w:divBdr>
            </w:div>
            <w:div w:id="652759220">
              <w:marLeft w:val="0"/>
              <w:marRight w:val="0"/>
              <w:marTop w:val="0"/>
              <w:marBottom w:val="0"/>
              <w:divBdr>
                <w:top w:val="none" w:sz="0" w:space="0" w:color="auto"/>
                <w:left w:val="none" w:sz="0" w:space="0" w:color="auto"/>
                <w:bottom w:val="none" w:sz="0" w:space="0" w:color="auto"/>
                <w:right w:val="none" w:sz="0" w:space="0" w:color="auto"/>
              </w:divBdr>
              <w:divsChild>
                <w:div w:id="13300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30790">
          <w:marLeft w:val="0"/>
          <w:marRight w:val="0"/>
          <w:marTop w:val="0"/>
          <w:marBottom w:val="0"/>
          <w:divBdr>
            <w:top w:val="none" w:sz="0" w:space="0" w:color="auto"/>
            <w:left w:val="none" w:sz="0" w:space="0" w:color="auto"/>
            <w:bottom w:val="none" w:sz="0" w:space="0" w:color="auto"/>
            <w:right w:val="none" w:sz="0" w:space="0" w:color="auto"/>
          </w:divBdr>
          <w:divsChild>
            <w:div w:id="1217006234">
              <w:marLeft w:val="0"/>
              <w:marRight w:val="0"/>
              <w:marTop w:val="0"/>
              <w:marBottom w:val="0"/>
              <w:divBdr>
                <w:top w:val="none" w:sz="0" w:space="0" w:color="auto"/>
                <w:left w:val="none" w:sz="0" w:space="0" w:color="auto"/>
                <w:bottom w:val="none" w:sz="0" w:space="0" w:color="auto"/>
                <w:right w:val="none" w:sz="0" w:space="0" w:color="auto"/>
              </w:divBdr>
              <w:divsChild>
                <w:div w:id="2084987439">
                  <w:marLeft w:val="0"/>
                  <w:marRight w:val="0"/>
                  <w:marTop w:val="0"/>
                  <w:marBottom w:val="0"/>
                  <w:divBdr>
                    <w:top w:val="none" w:sz="0" w:space="0" w:color="auto"/>
                    <w:left w:val="none" w:sz="0" w:space="0" w:color="auto"/>
                    <w:bottom w:val="none" w:sz="0" w:space="0" w:color="auto"/>
                    <w:right w:val="none" w:sz="0" w:space="0" w:color="auto"/>
                  </w:divBdr>
                </w:div>
              </w:divsChild>
            </w:div>
            <w:div w:id="2056001206">
              <w:marLeft w:val="0"/>
              <w:marRight w:val="0"/>
              <w:marTop w:val="0"/>
              <w:marBottom w:val="0"/>
              <w:divBdr>
                <w:top w:val="none" w:sz="0" w:space="0" w:color="auto"/>
                <w:left w:val="none" w:sz="0" w:space="0" w:color="auto"/>
                <w:bottom w:val="none" w:sz="0" w:space="0" w:color="auto"/>
                <w:right w:val="none" w:sz="0" w:space="0" w:color="auto"/>
              </w:divBdr>
              <w:divsChild>
                <w:div w:id="9890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660">
          <w:marLeft w:val="0"/>
          <w:marRight w:val="0"/>
          <w:marTop w:val="0"/>
          <w:marBottom w:val="0"/>
          <w:divBdr>
            <w:top w:val="none" w:sz="0" w:space="0" w:color="auto"/>
            <w:left w:val="none" w:sz="0" w:space="0" w:color="auto"/>
            <w:bottom w:val="none" w:sz="0" w:space="0" w:color="auto"/>
            <w:right w:val="none" w:sz="0" w:space="0" w:color="auto"/>
          </w:divBdr>
          <w:divsChild>
            <w:div w:id="325935464">
              <w:marLeft w:val="0"/>
              <w:marRight w:val="0"/>
              <w:marTop w:val="0"/>
              <w:marBottom w:val="0"/>
              <w:divBdr>
                <w:top w:val="none" w:sz="0" w:space="0" w:color="auto"/>
                <w:left w:val="none" w:sz="0" w:space="0" w:color="auto"/>
                <w:bottom w:val="none" w:sz="0" w:space="0" w:color="auto"/>
                <w:right w:val="none" w:sz="0" w:space="0" w:color="auto"/>
              </w:divBdr>
              <w:divsChild>
                <w:div w:id="1928154072">
                  <w:marLeft w:val="0"/>
                  <w:marRight w:val="0"/>
                  <w:marTop w:val="0"/>
                  <w:marBottom w:val="0"/>
                  <w:divBdr>
                    <w:top w:val="none" w:sz="0" w:space="0" w:color="auto"/>
                    <w:left w:val="none" w:sz="0" w:space="0" w:color="auto"/>
                    <w:bottom w:val="none" w:sz="0" w:space="0" w:color="auto"/>
                    <w:right w:val="none" w:sz="0" w:space="0" w:color="auto"/>
                  </w:divBdr>
                </w:div>
                <w:div w:id="757794420">
                  <w:marLeft w:val="0"/>
                  <w:marRight w:val="0"/>
                  <w:marTop w:val="0"/>
                  <w:marBottom w:val="0"/>
                  <w:divBdr>
                    <w:top w:val="none" w:sz="0" w:space="0" w:color="auto"/>
                    <w:left w:val="none" w:sz="0" w:space="0" w:color="auto"/>
                    <w:bottom w:val="none" w:sz="0" w:space="0" w:color="auto"/>
                    <w:right w:val="none" w:sz="0" w:space="0" w:color="auto"/>
                  </w:divBdr>
                </w:div>
              </w:divsChild>
            </w:div>
            <w:div w:id="1378050702">
              <w:marLeft w:val="0"/>
              <w:marRight w:val="0"/>
              <w:marTop w:val="0"/>
              <w:marBottom w:val="0"/>
              <w:divBdr>
                <w:top w:val="none" w:sz="0" w:space="0" w:color="auto"/>
                <w:left w:val="none" w:sz="0" w:space="0" w:color="auto"/>
                <w:bottom w:val="none" w:sz="0" w:space="0" w:color="auto"/>
                <w:right w:val="none" w:sz="0" w:space="0" w:color="auto"/>
              </w:divBdr>
              <w:divsChild>
                <w:div w:id="20867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1823">
          <w:marLeft w:val="0"/>
          <w:marRight w:val="0"/>
          <w:marTop w:val="0"/>
          <w:marBottom w:val="0"/>
          <w:divBdr>
            <w:top w:val="none" w:sz="0" w:space="0" w:color="auto"/>
            <w:left w:val="none" w:sz="0" w:space="0" w:color="auto"/>
            <w:bottom w:val="none" w:sz="0" w:space="0" w:color="auto"/>
            <w:right w:val="none" w:sz="0" w:space="0" w:color="auto"/>
          </w:divBdr>
          <w:divsChild>
            <w:div w:id="1204562504">
              <w:marLeft w:val="0"/>
              <w:marRight w:val="0"/>
              <w:marTop w:val="0"/>
              <w:marBottom w:val="0"/>
              <w:divBdr>
                <w:top w:val="none" w:sz="0" w:space="0" w:color="auto"/>
                <w:left w:val="none" w:sz="0" w:space="0" w:color="auto"/>
                <w:bottom w:val="none" w:sz="0" w:space="0" w:color="auto"/>
                <w:right w:val="none" w:sz="0" w:space="0" w:color="auto"/>
              </w:divBdr>
            </w:div>
            <w:div w:id="2132043671">
              <w:marLeft w:val="0"/>
              <w:marRight w:val="0"/>
              <w:marTop w:val="0"/>
              <w:marBottom w:val="0"/>
              <w:divBdr>
                <w:top w:val="none" w:sz="0" w:space="0" w:color="auto"/>
                <w:left w:val="none" w:sz="0" w:space="0" w:color="auto"/>
                <w:bottom w:val="none" w:sz="0" w:space="0" w:color="auto"/>
                <w:right w:val="none" w:sz="0" w:space="0" w:color="auto"/>
              </w:divBdr>
              <w:divsChild>
                <w:div w:id="422605972">
                  <w:marLeft w:val="0"/>
                  <w:marRight w:val="0"/>
                  <w:marTop w:val="0"/>
                  <w:marBottom w:val="0"/>
                  <w:divBdr>
                    <w:top w:val="none" w:sz="0" w:space="0" w:color="auto"/>
                    <w:left w:val="none" w:sz="0" w:space="0" w:color="auto"/>
                    <w:bottom w:val="none" w:sz="0" w:space="0" w:color="auto"/>
                    <w:right w:val="none" w:sz="0" w:space="0" w:color="auto"/>
                  </w:divBdr>
                </w:div>
              </w:divsChild>
            </w:div>
            <w:div w:id="1011684524">
              <w:marLeft w:val="0"/>
              <w:marRight w:val="0"/>
              <w:marTop w:val="0"/>
              <w:marBottom w:val="0"/>
              <w:divBdr>
                <w:top w:val="none" w:sz="0" w:space="0" w:color="auto"/>
                <w:left w:val="none" w:sz="0" w:space="0" w:color="auto"/>
                <w:bottom w:val="none" w:sz="0" w:space="0" w:color="auto"/>
                <w:right w:val="none" w:sz="0" w:space="0" w:color="auto"/>
              </w:divBdr>
            </w:div>
          </w:divsChild>
        </w:div>
        <w:div w:id="1847745255">
          <w:marLeft w:val="0"/>
          <w:marRight w:val="0"/>
          <w:marTop w:val="0"/>
          <w:marBottom w:val="0"/>
          <w:divBdr>
            <w:top w:val="none" w:sz="0" w:space="0" w:color="auto"/>
            <w:left w:val="none" w:sz="0" w:space="0" w:color="auto"/>
            <w:bottom w:val="none" w:sz="0" w:space="0" w:color="auto"/>
            <w:right w:val="none" w:sz="0" w:space="0" w:color="auto"/>
          </w:divBdr>
          <w:divsChild>
            <w:div w:id="1313486366">
              <w:marLeft w:val="0"/>
              <w:marRight w:val="0"/>
              <w:marTop w:val="0"/>
              <w:marBottom w:val="0"/>
              <w:divBdr>
                <w:top w:val="none" w:sz="0" w:space="0" w:color="auto"/>
                <w:left w:val="none" w:sz="0" w:space="0" w:color="auto"/>
                <w:bottom w:val="none" w:sz="0" w:space="0" w:color="auto"/>
                <w:right w:val="none" w:sz="0" w:space="0" w:color="auto"/>
              </w:divBdr>
            </w:div>
            <w:div w:id="772671121">
              <w:marLeft w:val="0"/>
              <w:marRight w:val="0"/>
              <w:marTop w:val="0"/>
              <w:marBottom w:val="0"/>
              <w:divBdr>
                <w:top w:val="none" w:sz="0" w:space="0" w:color="auto"/>
                <w:left w:val="none" w:sz="0" w:space="0" w:color="auto"/>
                <w:bottom w:val="none" w:sz="0" w:space="0" w:color="auto"/>
                <w:right w:val="none" w:sz="0" w:space="0" w:color="auto"/>
              </w:divBdr>
              <w:divsChild>
                <w:div w:id="10493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7149">
          <w:marLeft w:val="0"/>
          <w:marRight w:val="0"/>
          <w:marTop w:val="0"/>
          <w:marBottom w:val="0"/>
          <w:divBdr>
            <w:top w:val="none" w:sz="0" w:space="0" w:color="auto"/>
            <w:left w:val="none" w:sz="0" w:space="0" w:color="auto"/>
            <w:bottom w:val="none" w:sz="0" w:space="0" w:color="auto"/>
            <w:right w:val="none" w:sz="0" w:space="0" w:color="auto"/>
          </w:divBdr>
          <w:divsChild>
            <w:div w:id="1674185759">
              <w:marLeft w:val="0"/>
              <w:marRight w:val="0"/>
              <w:marTop w:val="0"/>
              <w:marBottom w:val="0"/>
              <w:divBdr>
                <w:top w:val="none" w:sz="0" w:space="0" w:color="auto"/>
                <w:left w:val="none" w:sz="0" w:space="0" w:color="auto"/>
                <w:bottom w:val="none" w:sz="0" w:space="0" w:color="auto"/>
                <w:right w:val="none" w:sz="0" w:space="0" w:color="auto"/>
              </w:divBdr>
            </w:div>
            <w:div w:id="2067102240">
              <w:marLeft w:val="0"/>
              <w:marRight w:val="0"/>
              <w:marTop w:val="0"/>
              <w:marBottom w:val="0"/>
              <w:divBdr>
                <w:top w:val="none" w:sz="0" w:space="0" w:color="auto"/>
                <w:left w:val="none" w:sz="0" w:space="0" w:color="auto"/>
                <w:bottom w:val="none" w:sz="0" w:space="0" w:color="auto"/>
                <w:right w:val="none" w:sz="0" w:space="0" w:color="auto"/>
              </w:divBdr>
              <w:divsChild>
                <w:div w:id="70741383">
                  <w:marLeft w:val="0"/>
                  <w:marRight w:val="0"/>
                  <w:marTop w:val="0"/>
                  <w:marBottom w:val="0"/>
                  <w:divBdr>
                    <w:top w:val="none" w:sz="0" w:space="0" w:color="auto"/>
                    <w:left w:val="none" w:sz="0" w:space="0" w:color="auto"/>
                    <w:bottom w:val="none" w:sz="0" w:space="0" w:color="auto"/>
                    <w:right w:val="none" w:sz="0" w:space="0" w:color="auto"/>
                  </w:divBdr>
                </w:div>
              </w:divsChild>
            </w:div>
            <w:div w:id="1150713620">
              <w:marLeft w:val="0"/>
              <w:marRight w:val="0"/>
              <w:marTop w:val="0"/>
              <w:marBottom w:val="0"/>
              <w:divBdr>
                <w:top w:val="none" w:sz="0" w:space="0" w:color="auto"/>
                <w:left w:val="none" w:sz="0" w:space="0" w:color="auto"/>
                <w:bottom w:val="none" w:sz="0" w:space="0" w:color="auto"/>
                <w:right w:val="none" w:sz="0" w:space="0" w:color="auto"/>
              </w:divBdr>
              <w:divsChild>
                <w:div w:id="1601178813">
                  <w:marLeft w:val="0"/>
                  <w:marRight w:val="0"/>
                  <w:marTop w:val="0"/>
                  <w:marBottom w:val="0"/>
                  <w:divBdr>
                    <w:top w:val="none" w:sz="0" w:space="0" w:color="auto"/>
                    <w:left w:val="none" w:sz="0" w:space="0" w:color="auto"/>
                    <w:bottom w:val="none" w:sz="0" w:space="0" w:color="auto"/>
                    <w:right w:val="none" w:sz="0" w:space="0" w:color="auto"/>
                  </w:divBdr>
                  <w:divsChild>
                    <w:div w:id="1417560142">
                      <w:marLeft w:val="0"/>
                      <w:marRight w:val="0"/>
                      <w:marTop w:val="0"/>
                      <w:marBottom w:val="0"/>
                      <w:divBdr>
                        <w:top w:val="none" w:sz="0" w:space="0" w:color="auto"/>
                        <w:left w:val="none" w:sz="0" w:space="0" w:color="auto"/>
                        <w:bottom w:val="none" w:sz="0" w:space="0" w:color="auto"/>
                        <w:right w:val="none" w:sz="0" w:space="0" w:color="auto"/>
                      </w:divBdr>
                    </w:div>
                    <w:div w:id="316155182">
                      <w:marLeft w:val="0"/>
                      <w:marRight w:val="0"/>
                      <w:marTop w:val="0"/>
                      <w:marBottom w:val="0"/>
                      <w:divBdr>
                        <w:top w:val="none" w:sz="0" w:space="0" w:color="auto"/>
                        <w:left w:val="none" w:sz="0" w:space="0" w:color="auto"/>
                        <w:bottom w:val="none" w:sz="0" w:space="0" w:color="auto"/>
                        <w:right w:val="none" w:sz="0" w:space="0" w:color="auto"/>
                      </w:divBdr>
                    </w:div>
                  </w:divsChild>
                </w:div>
                <w:div w:id="1119178620">
                  <w:marLeft w:val="0"/>
                  <w:marRight w:val="0"/>
                  <w:marTop w:val="0"/>
                  <w:marBottom w:val="0"/>
                  <w:divBdr>
                    <w:top w:val="none" w:sz="0" w:space="0" w:color="auto"/>
                    <w:left w:val="none" w:sz="0" w:space="0" w:color="auto"/>
                    <w:bottom w:val="none" w:sz="0" w:space="0" w:color="auto"/>
                    <w:right w:val="none" w:sz="0" w:space="0" w:color="auto"/>
                  </w:divBdr>
                </w:div>
                <w:div w:id="374962793">
                  <w:marLeft w:val="0"/>
                  <w:marRight w:val="0"/>
                  <w:marTop w:val="0"/>
                  <w:marBottom w:val="0"/>
                  <w:divBdr>
                    <w:top w:val="none" w:sz="0" w:space="0" w:color="auto"/>
                    <w:left w:val="none" w:sz="0" w:space="0" w:color="auto"/>
                    <w:bottom w:val="none" w:sz="0" w:space="0" w:color="auto"/>
                    <w:right w:val="none" w:sz="0" w:space="0" w:color="auto"/>
                  </w:divBdr>
                  <w:divsChild>
                    <w:div w:id="166069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936">
              <w:marLeft w:val="0"/>
              <w:marRight w:val="0"/>
              <w:marTop w:val="0"/>
              <w:marBottom w:val="0"/>
              <w:divBdr>
                <w:top w:val="none" w:sz="0" w:space="0" w:color="auto"/>
                <w:left w:val="none" w:sz="0" w:space="0" w:color="auto"/>
                <w:bottom w:val="none" w:sz="0" w:space="0" w:color="auto"/>
                <w:right w:val="none" w:sz="0" w:space="0" w:color="auto"/>
              </w:divBdr>
              <w:divsChild>
                <w:div w:id="14474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1715">
          <w:marLeft w:val="0"/>
          <w:marRight w:val="0"/>
          <w:marTop w:val="0"/>
          <w:marBottom w:val="0"/>
          <w:divBdr>
            <w:top w:val="none" w:sz="0" w:space="0" w:color="auto"/>
            <w:left w:val="none" w:sz="0" w:space="0" w:color="auto"/>
            <w:bottom w:val="none" w:sz="0" w:space="0" w:color="auto"/>
            <w:right w:val="none" w:sz="0" w:space="0" w:color="auto"/>
          </w:divBdr>
        </w:div>
        <w:div w:id="382801130">
          <w:marLeft w:val="0"/>
          <w:marRight w:val="0"/>
          <w:marTop w:val="0"/>
          <w:marBottom w:val="0"/>
          <w:divBdr>
            <w:top w:val="none" w:sz="0" w:space="0" w:color="auto"/>
            <w:left w:val="none" w:sz="0" w:space="0" w:color="auto"/>
            <w:bottom w:val="none" w:sz="0" w:space="0" w:color="auto"/>
            <w:right w:val="none" w:sz="0" w:space="0" w:color="auto"/>
          </w:divBdr>
          <w:divsChild>
            <w:div w:id="1868449190">
              <w:marLeft w:val="0"/>
              <w:marRight w:val="0"/>
              <w:marTop w:val="0"/>
              <w:marBottom w:val="0"/>
              <w:divBdr>
                <w:top w:val="none" w:sz="0" w:space="0" w:color="auto"/>
                <w:left w:val="none" w:sz="0" w:space="0" w:color="auto"/>
                <w:bottom w:val="none" w:sz="0" w:space="0" w:color="auto"/>
                <w:right w:val="none" w:sz="0" w:space="0" w:color="auto"/>
              </w:divBdr>
              <w:divsChild>
                <w:div w:id="391343742">
                  <w:marLeft w:val="0"/>
                  <w:marRight w:val="0"/>
                  <w:marTop w:val="0"/>
                  <w:marBottom w:val="0"/>
                  <w:divBdr>
                    <w:top w:val="none" w:sz="0" w:space="0" w:color="auto"/>
                    <w:left w:val="none" w:sz="0" w:space="0" w:color="auto"/>
                    <w:bottom w:val="none" w:sz="0" w:space="0" w:color="auto"/>
                    <w:right w:val="none" w:sz="0" w:space="0" w:color="auto"/>
                  </w:divBdr>
                </w:div>
              </w:divsChild>
            </w:div>
            <w:div w:id="1877309232">
              <w:marLeft w:val="0"/>
              <w:marRight w:val="0"/>
              <w:marTop w:val="0"/>
              <w:marBottom w:val="0"/>
              <w:divBdr>
                <w:top w:val="none" w:sz="0" w:space="0" w:color="auto"/>
                <w:left w:val="none" w:sz="0" w:space="0" w:color="auto"/>
                <w:bottom w:val="none" w:sz="0" w:space="0" w:color="auto"/>
                <w:right w:val="none" w:sz="0" w:space="0" w:color="auto"/>
              </w:divBdr>
              <w:divsChild>
                <w:div w:id="400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0055">
          <w:marLeft w:val="0"/>
          <w:marRight w:val="0"/>
          <w:marTop w:val="0"/>
          <w:marBottom w:val="0"/>
          <w:divBdr>
            <w:top w:val="none" w:sz="0" w:space="0" w:color="auto"/>
            <w:left w:val="none" w:sz="0" w:space="0" w:color="auto"/>
            <w:bottom w:val="none" w:sz="0" w:space="0" w:color="auto"/>
            <w:right w:val="none" w:sz="0" w:space="0" w:color="auto"/>
          </w:divBdr>
          <w:divsChild>
            <w:div w:id="1829007995">
              <w:marLeft w:val="0"/>
              <w:marRight w:val="0"/>
              <w:marTop w:val="0"/>
              <w:marBottom w:val="0"/>
              <w:divBdr>
                <w:top w:val="none" w:sz="0" w:space="0" w:color="auto"/>
                <w:left w:val="none" w:sz="0" w:space="0" w:color="auto"/>
                <w:bottom w:val="none" w:sz="0" w:space="0" w:color="auto"/>
                <w:right w:val="none" w:sz="0" w:space="0" w:color="auto"/>
              </w:divBdr>
            </w:div>
            <w:div w:id="355154727">
              <w:marLeft w:val="0"/>
              <w:marRight w:val="0"/>
              <w:marTop w:val="0"/>
              <w:marBottom w:val="0"/>
              <w:divBdr>
                <w:top w:val="none" w:sz="0" w:space="0" w:color="auto"/>
                <w:left w:val="none" w:sz="0" w:space="0" w:color="auto"/>
                <w:bottom w:val="none" w:sz="0" w:space="0" w:color="auto"/>
                <w:right w:val="none" w:sz="0" w:space="0" w:color="auto"/>
              </w:divBdr>
              <w:divsChild>
                <w:div w:id="371081110">
                  <w:marLeft w:val="0"/>
                  <w:marRight w:val="0"/>
                  <w:marTop w:val="0"/>
                  <w:marBottom w:val="0"/>
                  <w:divBdr>
                    <w:top w:val="none" w:sz="0" w:space="0" w:color="auto"/>
                    <w:left w:val="none" w:sz="0" w:space="0" w:color="auto"/>
                    <w:bottom w:val="none" w:sz="0" w:space="0" w:color="auto"/>
                    <w:right w:val="none" w:sz="0" w:space="0" w:color="auto"/>
                  </w:divBdr>
                  <w:divsChild>
                    <w:div w:id="196162574">
                      <w:marLeft w:val="0"/>
                      <w:marRight w:val="0"/>
                      <w:marTop w:val="0"/>
                      <w:marBottom w:val="0"/>
                      <w:divBdr>
                        <w:top w:val="none" w:sz="0" w:space="0" w:color="auto"/>
                        <w:left w:val="none" w:sz="0" w:space="0" w:color="auto"/>
                        <w:bottom w:val="none" w:sz="0" w:space="0" w:color="auto"/>
                        <w:right w:val="none" w:sz="0" w:space="0" w:color="auto"/>
                      </w:divBdr>
                    </w:div>
                  </w:divsChild>
                </w:div>
                <w:div w:id="115609091">
                  <w:marLeft w:val="0"/>
                  <w:marRight w:val="0"/>
                  <w:marTop w:val="0"/>
                  <w:marBottom w:val="0"/>
                  <w:divBdr>
                    <w:top w:val="none" w:sz="0" w:space="0" w:color="auto"/>
                    <w:left w:val="none" w:sz="0" w:space="0" w:color="auto"/>
                    <w:bottom w:val="none" w:sz="0" w:space="0" w:color="auto"/>
                    <w:right w:val="none" w:sz="0" w:space="0" w:color="auto"/>
                  </w:divBdr>
                  <w:divsChild>
                    <w:div w:id="2050690029">
                      <w:marLeft w:val="0"/>
                      <w:marRight w:val="0"/>
                      <w:marTop w:val="0"/>
                      <w:marBottom w:val="0"/>
                      <w:divBdr>
                        <w:top w:val="none" w:sz="0" w:space="0" w:color="auto"/>
                        <w:left w:val="none" w:sz="0" w:space="0" w:color="auto"/>
                        <w:bottom w:val="none" w:sz="0" w:space="0" w:color="auto"/>
                        <w:right w:val="none" w:sz="0" w:space="0" w:color="auto"/>
                      </w:divBdr>
                    </w:div>
                  </w:divsChild>
                </w:div>
                <w:div w:id="93524073">
                  <w:marLeft w:val="0"/>
                  <w:marRight w:val="0"/>
                  <w:marTop w:val="0"/>
                  <w:marBottom w:val="0"/>
                  <w:divBdr>
                    <w:top w:val="none" w:sz="0" w:space="0" w:color="auto"/>
                    <w:left w:val="none" w:sz="0" w:space="0" w:color="auto"/>
                    <w:bottom w:val="none" w:sz="0" w:space="0" w:color="auto"/>
                    <w:right w:val="none" w:sz="0" w:space="0" w:color="auto"/>
                  </w:divBdr>
                  <w:divsChild>
                    <w:div w:id="132218475">
                      <w:marLeft w:val="0"/>
                      <w:marRight w:val="0"/>
                      <w:marTop w:val="0"/>
                      <w:marBottom w:val="0"/>
                      <w:divBdr>
                        <w:top w:val="none" w:sz="0" w:space="0" w:color="auto"/>
                        <w:left w:val="none" w:sz="0" w:space="0" w:color="auto"/>
                        <w:bottom w:val="none" w:sz="0" w:space="0" w:color="auto"/>
                        <w:right w:val="none" w:sz="0" w:space="0" w:color="auto"/>
                      </w:divBdr>
                    </w:div>
                  </w:divsChild>
                </w:div>
                <w:div w:id="1806848677">
                  <w:marLeft w:val="0"/>
                  <w:marRight w:val="0"/>
                  <w:marTop w:val="0"/>
                  <w:marBottom w:val="0"/>
                  <w:divBdr>
                    <w:top w:val="none" w:sz="0" w:space="0" w:color="auto"/>
                    <w:left w:val="none" w:sz="0" w:space="0" w:color="auto"/>
                    <w:bottom w:val="none" w:sz="0" w:space="0" w:color="auto"/>
                    <w:right w:val="none" w:sz="0" w:space="0" w:color="auto"/>
                  </w:divBdr>
                  <w:divsChild>
                    <w:div w:id="4899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1873">
          <w:marLeft w:val="0"/>
          <w:marRight w:val="0"/>
          <w:marTop w:val="0"/>
          <w:marBottom w:val="0"/>
          <w:divBdr>
            <w:top w:val="none" w:sz="0" w:space="0" w:color="auto"/>
            <w:left w:val="none" w:sz="0" w:space="0" w:color="auto"/>
            <w:bottom w:val="none" w:sz="0" w:space="0" w:color="auto"/>
            <w:right w:val="none" w:sz="0" w:space="0" w:color="auto"/>
          </w:divBdr>
          <w:divsChild>
            <w:div w:id="1578978890">
              <w:marLeft w:val="0"/>
              <w:marRight w:val="0"/>
              <w:marTop w:val="0"/>
              <w:marBottom w:val="0"/>
              <w:divBdr>
                <w:top w:val="none" w:sz="0" w:space="0" w:color="auto"/>
                <w:left w:val="none" w:sz="0" w:space="0" w:color="auto"/>
                <w:bottom w:val="none" w:sz="0" w:space="0" w:color="auto"/>
                <w:right w:val="none" w:sz="0" w:space="0" w:color="auto"/>
              </w:divBdr>
            </w:div>
          </w:divsChild>
        </w:div>
        <w:div w:id="325324635">
          <w:marLeft w:val="0"/>
          <w:marRight w:val="0"/>
          <w:marTop w:val="0"/>
          <w:marBottom w:val="0"/>
          <w:divBdr>
            <w:top w:val="none" w:sz="0" w:space="0" w:color="auto"/>
            <w:left w:val="none" w:sz="0" w:space="0" w:color="auto"/>
            <w:bottom w:val="none" w:sz="0" w:space="0" w:color="auto"/>
            <w:right w:val="none" w:sz="0" w:space="0" w:color="auto"/>
          </w:divBdr>
          <w:divsChild>
            <w:div w:id="1974865775">
              <w:marLeft w:val="0"/>
              <w:marRight w:val="0"/>
              <w:marTop w:val="0"/>
              <w:marBottom w:val="0"/>
              <w:divBdr>
                <w:top w:val="none" w:sz="0" w:space="0" w:color="auto"/>
                <w:left w:val="none" w:sz="0" w:space="0" w:color="auto"/>
                <w:bottom w:val="none" w:sz="0" w:space="0" w:color="auto"/>
                <w:right w:val="none" w:sz="0" w:space="0" w:color="auto"/>
              </w:divBdr>
              <w:divsChild>
                <w:div w:id="122501939">
                  <w:marLeft w:val="0"/>
                  <w:marRight w:val="0"/>
                  <w:marTop w:val="0"/>
                  <w:marBottom w:val="0"/>
                  <w:divBdr>
                    <w:top w:val="none" w:sz="0" w:space="0" w:color="auto"/>
                    <w:left w:val="none" w:sz="0" w:space="0" w:color="auto"/>
                    <w:bottom w:val="none" w:sz="0" w:space="0" w:color="auto"/>
                    <w:right w:val="none" w:sz="0" w:space="0" w:color="auto"/>
                  </w:divBdr>
                </w:div>
                <w:div w:id="893154883">
                  <w:marLeft w:val="0"/>
                  <w:marRight w:val="0"/>
                  <w:marTop w:val="0"/>
                  <w:marBottom w:val="0"/>
                  <w:divBdr>
                    <w:top w:val="none" w:sz="0" w:space="0" w:color="auto"/>
                    <w:left w:val="none" w:sz="0" w:space="0" w:color="auto"/>
                    <w:bottom w:val="none" w:sz="0" w:space="0" w:color="auto"/>
                    <w:right w:val="none" w:sz="0" w:space="0" w:color="auto"/>
                  </w:divBdr>
                </w:div>
                <w:div w:id="290787889">
                  <w:marLeft w:val="0"/>
                  <w:marRight w:val="0"/>
                  <w:marTop w:val="0"/>
                  <w:marBottom w:val="0"/>
                  <w:divBdr>
                    <w:top w:val="none" w:sz="0" w:space="0" w:color="auto"/>
                    <w:left w:val="none" w:sz="0" w:space="0" w:color="auto"/>
                    <w:bottom w:val="none" w:sz="0" w:space="0" w:color="auto"/>
                    <w:right w:val="none" w:sz="0" w:space="0" w:color="auto"/>
                  </w:divBdr>
                </w:div>
              </w:divsChild>
            </w:div>
            <w:div w:id="1895967958">
              <w:marLeft w:val="0"/>
              <w:marRight w:val="0"/>
              <w:marTop w:val="0"/>
              <w:marBottom w:val="0"/>
              <w:divBdr>
                <w:top w:val="none" w:sz="0" w:space="0" w:color="auto"/>
                <w:left w:val="none" w:sz="0" w:space="0" w:color="auto"/>
                <w:bottom w:val="none" w:sz="0" w:space="0" w:color="auto"/>
                <w:right w:val="none" w:sz="0" w:space="0" w:color="auto"/>
              </w:divBdr>
              <w:divsChild>
                <w:div w:id="374504897">
                  <w:marLeft w:val="0"/>
                  <w:marRight w:val="0"/>
                  <w:marTop w:val="0"/>
                  <w:marBottom w:val="0"/>
                  <w:divBdr>
                    <w:top w:val="none" w:sz="0" w:space="0" w:color="auto"/>
                    <w:left w:val="none" w:sz="0" w:space="0" w:color="auto"/>
                    <w:bottom w:val="none" w:sz="0" w:space="0" w:color="auto"/>
                    <w:right w:val="none" w:sz="0" w:space="0" w:color="auto"/>
                  </w:divBdr>
                </w:div>
                <w:div w:id="190795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84419">
          <w:marLeft w:val="0"/>
          <w:marRight w:val="0"/>
          <w:marTop w:val="0"/>
          <w:marBottom w:val="0"/>
          <w:divBdr>
            <w:top w:val="none" w:sz="0" w:space="0" w:color="auto"/>
            <w:left w:val="none" w:sz="0" w:space="0" w:color="auto"/>
            <w:bottom w:val="none" w:sz="0" w:space="0" w:color="auto"/>
            <w:right w:val="none" w:sz="0" w:space="0" w:color="auto"/>
          </w:divBdr>
          <w:divsChild>
            <w:div w:id="873729731">
              <w:marLeft w:val="0"/>
              <w:marRight w:val="0"/>
              <w:marTop w:val="0"/>
              <w:marBottom w:val="0"/>
              <w:divBdr>
                <w:top w:val="none" w:sz="0" w:space="0" w:color="auto"/>
                <w:left w:val="none" w:sz="0" w:space="0" w:color="auto"/>
                <w:bottom w:val="none" w:sz="0" w:space="0" w:color="auto"/>
                <w:right w:val="none" w:sz="0" w:space="0" w:color="auto"/>
              </w:divBdr>
            </w:div>
            <w:div w:id="1368872107">
              <w:marLeft w:val="0"/>
              <w:marRight w:val="0"/>
              <w:marTop w:val="0"/>
              <w:marBottom w:val="0"/>
              <w:divBdr>
                <w:top w:val="none" w:sz="0" w:space="0" w:color="auto"/>
                <w:left w:val="none" w:sz="0" w:space="0" w:color="auto"/>
                <w:bottom w:val="none" w:sz="0" w:space="0" w:color="auto"/>
                <w:right w:val="none" w:sz="0" w:space="0" w:color="auto"/>
              </w:divBdr>
            </w:div>
          </w:divsChild>
        </w:div>
        <w:div w:id="1821264281">
          <w:marLeft w:val="0"/>
          <w:marRight w:val="0"/>
          <w:marTop w:val="0"/>
          <w:marBottom w:val="0"/>
          <w:divBdr>
            <w:top w:val="none" w:sz="0" w:space="0" w:color="auto"/>
            <w:left w:val="none" w:sz="0" w:space="0" w:color="auto"/>
            <w:bottom w:val="none" w:sz="0" w:space="0" w:color="auto"/>
            <w:right w:val="none" w:sz="0" w:space="0" w:color="auto"/>
          </w:divBdr>
          <w:divsChild>
            <w:div w:id="759303095">
              <w:marLeft w:val="0"/>
              <w:marRight w:val="0"/>
              <w:marTop w:val="0"/>
              <w:marBottom w:val="0"/>
              <w:divBdr>
                <w:top w:val="none" w:sz="0" w:space="0" w:color="auto"/>
                <w:left w:val="none" w:sz="0" w:space="0" w:color="auto"/>
                <w:bottom w:val="none" w:sz="0" w:space="0" w:color="auto"/>
                <w:right w:val="none" w:sz="0" w:space="0" w:color="auto"/>
              </w:divBdr>
            </w:div>
            <w:div w:id="1764497616">
              <w:marLeft w:val="0"/>
              <w:marRight w:val="0"/>
              <w:marTop w:val="0"/>
              <w:marBottom w:val="0"/>
              <w:divBdr>
                <w:top w:val="none" w:sz="0" w:space="0" w:color="auto"/>
                <w:left w:val="none" w:sz="0" w:space="0" w:color="auto"/>
                <w:bottom w:val="none" w:sz="0" w:space="0" w:color="auto"/>
                <w:right w:val="none" w:sz="0" w:space="0" w:color="auto"/>
              </w:divBdr>
            </w:div>
          </w:divsChild>
        </w:div>
        <w:div w:id="337075612">
          <w:marLeft w:val="0"/>
          <w:marRight w:val="0"/>
          <w:marTop w:val="0"/>
          <w:marBottom w:val="0"/>
          <w:divBdr>
            <w:top w:val="none" w:sz="0" w:space="0" w:color="auto"/>
            <w:left w:val="none" w:sz="0" w:space="0" w:color="auto"/>
            <w:bottom w:val="none" w:sz="0" w:space="0" w:color="auto"/>
            <w:right w:val="none" w:sz="0" w:space="0" w:color="auto"/>
          </w:divBdr>
          <w:divsChild>
            <w:div w:id="200634472">
              <w:marLeft w:val="0"/>
              <w:marRight w:val="0"/>
              <w:marTop w:val="0"/>
              <w:marBottom w:val="0"/>
              <w:divBdr>
                <w:top w:val="none" w:sz="0" w:space="0" w:color="auto"/>
                <w:left w:val="none" w:sz="0" w:space="0" w:color="auto"/>
                <w:bottom w:val="none" w:sz="0" w:space="0" w:color="auto"/>
                <w:right w:val="none" w:sz="0" w:space="0" w:color="auto"/>
              </w:divBdr>
            </w:div>
            <w:div w:id="1723795223">
              <w:marLeft w:val="0"/>
              <w:marRight w:val="0"/>
              <w:marTop w:val="0"/>
              <w:marBottom w:val="0"/>
              <w:divBdr>
                <w:top w:val="none" w:sz="0" w:space="0" w:color="auto"/>
                <w:left w:val="none" w:sz="0" w:space="0" w:color="auto"/>
                <w:bottom w:val="none" w:sz="0" w:space="0" w:color="auto"/>
                <w:right w:val="none" w:sz="0" w:space="0" w:color="auto"/>
              </w:divBdr>
            </w:div>
          </w:divsChild>
        </w:div>
        <w:div w:id="60256471">
          <w:marLeft w:val="0"/>
          <w:marRight w:val="0"/>
          <w:marTop w:val="0"/>
          <w:marBottom w:val="0"/>
          <w:divBdr>
            <w:top w:val="none" w:sz="0" w:space="0" w:color="auto"/>
            <w:left w:val="none" w:sz="0" w:space="0" w:color="auto"/>
            <w:bottom w:val="none" w:sz="0" w:space="0" w:color="auto"/>
            <w:right w:val="none" w:sz="0" w:space="0" w:color="auto"/>
          </w:divBdr>
          <w:divsChild>
            <w:div w:id="355157187">
              <w:marLeft w:val="0"/>
              <w:marRight w:val="0"/>
              <w:marTop w:val="0"/>
              <w:marBottom w:val="0"/>
              <w:divBdr>
                <w:top w:val="none" w:sz="0" w:space="0" w:color="auto"/>
                <w:left w:val="none" w:sz="0" w:space="0" w:color="auto"/>
                <w:bottom w:val="none" w:sz="0" w:space="0" w:color="auto"/>
                <w:right w:val="none" w:sz="0" w:space="0" w:color="auto"/>
              </w:divBdr>
              <w:divsChild>
                <w:div w:id="1580016681">
                  <w:marLeft w:val="0"/>
                  <w:marRight w:val="0"/>
                  <w:marTop w:val="0"/>
                  <w:marBottom w:val="0"/>
                  <w:divBdr>
                    <w:top w:val="none" w:sz="0" w:space="0" w:color="auto"/>
                    <w:left w:val="none" w:sz="0" w:space="0" w:color="auto"/>
                    <w:bottom w:val="none" w:sz="0" w:space="0" w:color="auto"/>
                    <w:right w:val="none" w:sz="0" w:space="0" w:color="auto"/>
                  </w:divBdr>
                </w:div>
                <w:div w:id="1085540770">
                  <w:marLeft w:val="0"/>
                  <w:marRight w:val="0"/>
                  <w:marTop w:val="0"/>
                  <w:marBottom w:val="0"/>
                  <w:divBdr>
                    <w:top w:val="none" w:sz="0" w:space="0" w:color="auto"/>
                    <w:left w:val="none" w:sz="0" w:space="0" w:color="auto"/>
                    <w:bottom w:val="none" w:sz="0" w:space="0" w:color="auto"/>
                    <w:right w:val="none" w:sz="0" w:space="0" w:color="auto"/>
                  </w:divBdr>
                </w:div>
                <w:div w:id="232860876">
                  <w:marLeft w:val="0"/>
                  <w:marRight w:val="0"/>
                  <w:marTop w:val="0"/>
                  <w:marBottom w:val="0"/>
                  <w:divBdr>
                    <w:top w:val="none" w:sz="0" w:space="0" w:color="auto"/>
                    <w:left w:val="none" w:sz="0" w:space="0" w:color="auto"/>
                    <w:bottom w:val="none" w:sz="0" w:space="0" w:color="auto"/>
                    <w:right w:val="none" w:sz="0" w:space="0" w:color="auto"/>
                  </w:divBdr>
                </w:div>
              </w:divsChild>
            </w:div>
            <w:div w:id="2017922747">
              <w:marLeft w:val="0"/>
              <w:marRight w:val="0"/>
              <w:marTop w:val="0"/>
              <w:marBottom w:val="0"/>
              <w:divBdr>
                <w:top w:val="none" w:sz="0" w:space="0" w:color="auto"/>
                <w:left w:val="none" w:sz="0" w:space="0" w:color="auto"/>
                <w:bottom w:val="none" w:sz="0" w:space="0" w:color="auto"/>
                <w:right w:val="none" w:sz="0" w:space="0" w:color="auto"/>
              </w:divBdr>
            </w:div>
            <w:div w:id="939681335">
              <w:marLeft w:val="0"/>
              <w:marRight w:val="0"/>
              <w:marTop w:val="0"/>
              <w:marBottom w:val="0"/>
              <w:divBdr>
                <w:top w:val="none" w:sz="0" w:space="0" w:color="auto"/>
                <w:left w:val="none" w:sz="0" w:space="0" w:color="auto"/>
                <w:bottom w:val="none" w:sz="0" w:space="0" w:color="auto"/>
                <w:right w:val="none" w:sz="0" w:space="0" w:color="auto"/>
              </w:divBdr>
            </w:div>
            <w:div w:id="2000574657">
              <w:marLeft w:val="0"/>
              <w:marRight w:val="0"/>
              <w:marTop w:val="0"/>
              <w:marBottom w:val="0"/>
              <w:divBdr>
                <w:top w:val="none" w:sz="0" w:space="0" w:color="auto"/>
                <w:left w:val="none" w:sz="0" w:space="0" w:color="auto"/>
                <w:bottom w:val="none" w:sz="0" w:space="0" w:color="auto"/>
                <w:right w:val="none" w:sz="0" w:space="0" w:color="auto"/>
              </w:divBdr>
            </w:div>
            <w:div w:id="1943411077">
              <w:marLeft w:val="0"/>
              <w:marRight w:val="0"/>
              <w:marTop w:val="0"/>
              <w:marBottom w:val="0"/>
              <w:divBdr>
                <w:top w:val="none" w:sz="0" w:space="0" w:color="auto"/>
                <w:left w:val="none" w:sz="0" w:space="0" w:color="auto"/>
                <w:bottom w:val="none" w:sz="0" w:space="0" w:color="auto"/>
                <w:right w:val="none" w:sz="0" w:space="0" w:color="auto"/>
              </w:divBdr>
            </w:div>
          </w:divsChild>
        </w:div>
        <w:div w:id="1614288247">
          <w:marLeft w:val="0"/>
          <w:marRight w:val="0"/>
          <w:marTop w:val="0"/>
          <w:marBottom w:val="0"/>
          <w:divBdr>
            <w:top w:val="none" w:sz="0" w:space="0" w:color="auto"/>
            <w:left w:val="none" w:sz="0" w:space="0" w:color="auto"/>
            <w:bottom w:val="none" w:sz="0" w:space="0" w:color="auto"/>
            <w:right w:val="none" w:sz="0" w:space="0" w:color="auto"/>
          </w:divBdr>
          <w:divsChild>
            <w:div w:id="1036662910">
              <w:marLeft w:val="0"/>
              <w:marRight w:val="0"/>
              <w:marTop w:val="0"/>
              <w:marBottom w:val="0"/>
              <w:divBdr>
                <w:top w:val="none" w:sz="0" w:space="0" w:color="auto"/>
                <w:left w:val="none" w:sz="0" w:space="0" w:color="auto"/>
                <w:bottom w:val="none" w:sz="0" w:space="0" w:color="auto"/>
                <w:right w:val="none" w:sz="0" w:space="0" w:color="auto"/>
              </w:divBdr>
              <w:divsChild>
                <w:div w:id="351537166">
                  <w:marLeft w:val="0"/>
                  <w:marRight w:val="0"/>
                  <w:marTop w:val="0"/>
                  <w:marBottom w:val="0"/>
                  <w:divBdr>
                    <w:top w:val="none" w:sz="0" w:space="0" w:color="auto"/>
                    <w:left w:val="none" w:sz="0" w:space="0" w:color="auto"/>
                    <w:bottom w:val="none" w:sz="0" w:space="0" w:color="auto"/>
                    <w:right w:val="none" w:sz="0" w:space="0" w:color="auto"/>
                  </w:divBdr>
                </w:div>
                <w:div w:id="2061131353">
                  <w:marLeft w:val="0"/>
                  <w:marRight w:val="0"/>
                  <w:marTop w:val="0"/>
                  <w:marBottom w:val="0"/>
                  <w:divBdr>
                    <w:top w:val="none" w:sz="0" w:space="0" w:color="auto"/>
                    <w:left w:val="none" w:sz="0" w:space="0" w:color="auto"/>
                    <w:bottom w:val="none" w:sz="0" w:space="0" w:color="auto"/>
                    <w:right w:val="none" w:sz="0" w:space="0" w:color="auto"/>
                  </w:divBdr>
                </w:div>
                <w:div w:id="22050933">
                  <w:marLeft w:val="0"/>
                  <w:marRight w:val="0"/>
                  <w:marTop w:val="0"/>
                  <w:marBottom w:val="0"/>
                  <w:divBdr>
                    <w:top w:val="none" w:sz="0" w:space="0" w:color="auto"/>
                    <w:left w:val="none" w:sz="0" w:space="0" w:color="auto"/>
                    <w:bottom w:val="none" w:sz="0" w:space="0" w:color="auto"/>
                    <w:right w:val="none" w:sz="0" w:space="0" w:color="auto"/>
                  </w:divBdr>
                  <w:divsChild>
                    <w:div w:id="418060074">
                      <w:marLeft w:val="0"/>
                      <w:marRight w:val="0"/>
                      <w:marTop w:val="0"/>
                      <w:marBottom w:val="0"/>
                      <w:divBdr>
                        <w:top w:val="none" w:sz="0" w:space="0" w:color="auto"/>
                        <w:left w:val="none" w:sz="0" w:space="0" w:color="auto"/>
                        <w:bottom w:val="none" w:sz="0" w:space="0" w:color="auto"/>
                        <w:right w:val="none" w:sz="0" w:space="0" w:color="auto"/>
                      </w:divBdr>
                    </w:div>
                    <w:div w:id="917708792">
                      <w:marLeft w:val="0"/>
                      <w:marRight w:val="0"/>
                      <w:marTop w:val="0"/>
                      <w:marBottom w:val="0"/>
                      <w:divBdr>
                        <w:top w:val="none" w:sz="0" w:space="0" w:color="auto"/>
                        <w:left w:val="none" w:sz="0" w:space="0" w:color="auto"/>
                        <w:bottom w:val="none" w:sz="0" w:space="0" w:color="auto"/>
                        <w:right w:val="none" w:sz="0" w:space="0" w:color="auto"/>
                      </w:divBdr>
                    </w:div>
                    <w:div w:id="1815101738">
                      <w:marLeft w:val="0"/>
                      <w:marRight w:val="0"/>
                      <w:marTop w:val="0"/>
                      <w:marBottom w:val="0"/>
                      <w:divBdr>
                        <w:top w:val="none" w:sz="0" w:space="0" w:color="auto"/>
                        <w:left w:val="none" w:sz="0" w:space="0" w:color="auto"/>
                        <w:bottom w:val="none" w:sz="0" w:space="0" w:color="auto"/>
                        <w:right w:val="none" w:sz="0" w:space="0" w:color="auto"/>
                      </w:divBdr>
                    </w:div>
                    <w:div w:id="1888563333">
                      <w:marLeft w:val="0"/>
                      <w:marRight w:val="0"/>
                      <w:marTop w:val="0"/>
                      <w:marBottom w:val="0"/>
                      <w:divBdr>
                        <w:top w:val="none" w:sz="0" w:space="0" w:color="auto"/>
                        <w:left w:val="none" w:sz="0" w:space="0" w:color="auto"/>
                        <w:bottom w:val="none" w:sz="0" w:space="0" w:color="auto"/>
                        <w:right w:val="none" w:sz="0" w:space="0" w:color="auto"/>
                      </w:divBdr>
                    </w:div>
                    <w:div w:id="2044557478">
                      <w:marLeft w:val="0"/>
                      <w:marRight w:val="0"/>
                      <w:marTop w:val="0"/>
                      <w:marBottom w:val="0"/>
                      <w:divBdr>
                        <w:top w:val="none" w:sz="0" w:space="0" w:color="auto"/>
                        <w:left w:val="none" w:sz="0" w:space="0" w:color="auto"/>
                        <w:bottom w:val="none" w:sz="0" w:space="0" w:color="auto"/>
                        <w:right w:val="none" w:sz="0" w:space="0" w:color="auto"/>
                      </w:divBdr>
                    </w:div>
                    <w:div w:id="690297787">
                      <w:marLeft w:val="0"/>
                      <w:marRight w:val="0"/>
                      <w:marTop w:val="0"/>
                      <w:marBottom w:val="0"/>
                      <w:divBdr>
                        <w:top w:val="none" w:sz="0" w:space="0" w:color="auto"/>
                        <w:left w:val="none" w:sz="0" w:space="0" w:color="auto"/>
                        <w:bottom w:val="none" w:sz="0" w:space="0" w:color="auto"/>
                        <w:right w:val="none" w:sz="0" w:space="0" w:color="auto"/>
                      </w:divBdr>
                    </w:div>
                    <w:div w:id="1415860420">
                      <w:marLeft w:val="0"/>
                      <w:marRight w:val="0"/>
                      <w:marTop w:val="0"/>
                      <w:marBottom w:val="0"/>
                      <w:divBdr>
                        <w:top w:val="none" w:sz="0" w:space="0" w:color="auto"/>
                        <w:left w:val="none" w:sz="0" w:space="0" w:color="auto"/>
                        <w:bottom w:val="none" w:sz="0" w:space="0" w:color="auto"/>
                        <w:right w:val="none" w:sz="0" w:space="0" w:color="auto"/>
                      </w:divBdr>
                    </w:div>
                  </w:divsChild>
                </w:div>
                <w:div w:id="1089693836">
                  <w:marLeft w:val="0"/>
                  <w:marRight w:val="0"/>
                  <w:marTop w:val="0"/>
                  <w:marBottom w:val="0"/>
                  <w:divBdr>
                    <w:top w:val="none" w:sz="0" w:space="0" w:color="auto"/>
                    <w:left w:val="none" w:sz="0" w:space="0" w:color="auto"/>
                    <w:bottom w:val="none" w:sz="0" w:space="0" w:color="auto"/>
                    <w:right w:val="none" w:sz="0" w:space="0" w:color="auto"/>
                  </w:divBdr>
                </w:div>
                <w:div w:id="1639145363">
                  <w:marLeft w:val="0"/>
                  <w:marRight w:val="0"/>
                  <w:marTop w:val="0"/>
                  <w:marBottom w:val="0"/>
                  <w:divBdr>
                    <w:top w:val="none" w:sz="0" w:space="0" w:color="auto"/>
                    <w:left w:val="none" w:sz="0" w:space="0" w:color="auto"/>
                    <w:bottom w:val="none" w:sz="0" w:space="0" w:color="auto"/>
                    <w:right w:val="none" w:sz="0" w:space="0" w:color="auto"/>
                  </w:divBdr>
                </w:div>
                <w:div w:id="731659925">
                  <w:marLeft w:val="0"/>
                  <w:marRight w:val="0"/>
                  <w:marTop w:val="0"/>
                  <w:marBottom w:val="0"/>
                  <w:divBdr>
                    <w:top w:val="none" w:sz="0" w:space="0" w:color="auto"/>
                    <w:left w:val="none" w:sz="0" w:space="0" w:color="auto"/>
                    <w:bottom w:val="none" w:sz="0" w:space="0" w:color="auto"/>
                    <w:right w:val="none" w:sz="0" w:space="0" w:color="auto"/>
                  </w:divBdr>
                </w:div>
                <w:div w:id="1776634406">
                  <w:marLeft w:val="0"/>
                  <w:marRight w:val="0"/>
                  <w:marTop w:val="0"/>
                  <w:marBottom w:val="0"/>
                  <w:divBdr>
                    <w:top w:val="none" w:sz="0" w:space="0" w:color="auto"/>
                    <w:left w:val="none" w:sz="0" w:space="0" w:color="auto"/>
                    <w:bottom w:val="none" w:sz="0" w:space="0" w:color="auto"/>
                    <w:right w:val="none" w:sz="0" w:space="0" w:color="auto"/>
                  </w:divBdr>
                </w:div>
                <w:div w:id="836309120">
                  <w:marLeft w:val="0"/>
                  <w:marRight w:val="0"/>
                  <w:marTop w:val="0"/>
                  <w:marBottom w:val="0"/>
                  <w:divBdr>
                    <w:top w:val="none" w:sz="0" w:space="0" w:color="auto"/>
                    <w:left w:val="none" w:sz="0" w:space="0" w:color="auto"/>
                    <w:bottom w:val="none" w:sz="0" w:space="0" w:color="auto"/>
                    <w:right w:val="none" w:sz="0" w:space="0" w:color="auto"/>
                  </w:divBdr>
                </w:div>
                <w:div w:id="21082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7363">
          <w:marLeft w:val="0"/>
          <w:marRight w:val="0"/>
          <w:marTop w:val="0"/>
          <w:marBottom w:val="11250"/>
          <w:divBdr>
            <w:top w:val="none" w:sz="0" w:space="0" w:color="auto"/>
            <w:left w:val="none" w:sz="0" w:space="0" w:color="auto"/>
            <w:bottom w:val="none" w:sz="0" w:space="0" w:color="auto"/>
            <w:right w:val="none" w:sz="0" w:space="0" w:color="auto"/>
          </w:divBdr>
          <w:divsChild>
            <w:div w:id="315231397">
              <w:marLeft w:val="0"/>
              <w:marRight w:val="0"/>
              <w:marTop w:val="0"/>
              <w:marBottom w:val="0"/>
              <w:divBdr>
                <w:top w:val="none" w:sz="0" w:space="0" w:color="auto"/>
                <w:left w:val="none" w:sz="0" w:space="0" w:color="auto"/>
                <w:bottom w:val="none" w:sz="0" w:space="0" w:color="auto"/>
                <w:right w:val="none" w:sz="0" w:space="0" w:color="auto"/>
              </w:divBdr>
              <w:divsChild>
                <w:div w:id="1430200441">
                  <w:marLeft w:val="0"/>
                  <w:marRight w:val="0"/>
                  <w:marTop w:val="0"/>
                  <w:marBottom w:val="0"/>
                  <w:divBdr>
                    <w:top w:val="none" w:sz="0" w:space="0" w:color="auto"/>
                    <w:left w:val="none" w:sz="0" w:space="0" w:color="auto"/>
                    <w:bottom w:val="none" w:sz="0" w:space="0" w:color="auto"/>
                    <w:right w:val="none" w:sz="0" w:space="0" w:color="auto"/>
                  </w:divBdr>
                  <w:divsChild>
                    <w:div w:id="258950951">
                      <w:marLeft w:val="0"/>
                      <w:marRight w:val="0"/>
                      <w:marTop w:val="0"/>
                      <w:marBottom w:val="0"/>
                      <w:divBdr>
                        <w:top w:val="none" w:sz="0" w:space="0" w:color="auto"/>
                        <w:left w:val="none" w:sz="0" w:space="0" w:color="auto"/>
                        <w:bottom w:val="none" w:sz="0" w:space="0" w:color="auto"/>
                        <w:right w:val="none" w:sz="0" w:space="0" w:color="auto"/>
                      </w:divBdr>
                    </w:div>
                    <w:div w:id="1194341988">
                      <w:marLeft w:val="0"/>
                      <w:marRight w:val="0"/>
                      <w:marTop w:val="0"/>
                      <w:marBottom w:val="0"/>
                      <w:divBdr>
                        <w:top w:val="none" w:sz="0" w:space="0" w:color="auto"/>
                        <w:left w:val="none" w:sz="0" w:space="0" w:color="auto"/>
                        <w:bottom w:val="none" w:sz="0" w:space="0" w:color="auto"/>
                        <w:right w:val="none" w:sz="0" w:space="0" w:color="auto"/>
                      </w:divBdr>
                    </w:div>
                    <w:div w:id="1112556607">
                      <w:marLeft w:val="0"/>
                      <w:marRight w:val="0"/>
                      <w:marTop w:val="0"/>
                      <w:marBottom w:val="0"/>
                      <w:divBdr>
                        <w:top w:val="none" w:sz="0" w:space="0" w:color="auto"/>
                        <w:left w:val="none" w:sz="0" w:space="0" w:color="auto"/>
                        <w:bottom w:val="none" w:sz="0" w:space="0" w:color="auto"/>
                        <w:right w:val="none" w:sz="0" w:space="0" w:color="auto"/>
                      </w:divBdr>
                    </w:div>
                    <w:div w:id="1289432655">
                      <w:marLeft w:val="0"/>
                      <w:marRight w:val="0"/>
                      <w:marTop w:val="0"/>
                      <w:marBottom w:val="0"/>
                      <w:divBdr>
                        <w:top w:val="none" w:sz="0" w:space="0" w:color="auto"/>
                        <w:left w:val="none" w:sz="0" w:space="0" w:color="auto"/>
                        <w:bottom w:val="none" w:sz="0" w:space="0" w:color="auto"/>
                        <w:right w:val="none" w:sz="0" w:space="0" w:color="auto"/>
                      </w:divBdr>
                    </w:div>
                    <w:div w:id="377439485">
                      <w:marLeft w:val="0"/>
                      <w:marRight w:val="0"/>
                      <w:marTop w:val="0"/>
                      <w:marBottom w:val="0"/>
                      <w:divBdr>
                        <w:top w:val="none" w:sz="0" w:space="0" w:color="auto"/>
                        <w:left w:val="none" w:sz="0" w:space="0" w:color="auto"/>
                        <w:bottom w:val="none" w:sz="0" w:space="0" w:color="auto"/>
                        <w:right w:val="none" w:sz="0" w:space="0" w:color="auto"/>
                      </w:divBdr>
                    </w:div>
                    <w:div w:id="938561991">
                      <w:marLeft w:val="0"/>
                      <w:marRight w:val="0"/>
                      <w:marTop w:val="0"/>
                      <w:marBottom w:val="0"/>
                      <w:divBdr>
                        <w:top w:val="none" w:sz="0" w:space="0" w:color="auto"/>
                        <w:left w:val="none" w:sz="0" w:space="0" w:color="auto"/>
                        <w:bottom w:val="none" w:sz="0" w:space="0" w:color="auto"/>
                        <w:right w:val="none" w:sz="0" w:space="0" w:color="auto"/>
                      </w:divBdr>
                    </w:div>
                    <w:div w:id="1348367836">
                      <w:marLeft w:val="0"/>
                      <w:marRight w:val="0"/>
                      <w:marTop w:val="0"/>
                      <w:marBottom w:val="0"/>
                      <w:divBdr>
                        <w:top w:val="none" w:sz="0" w:space="0" w:color="auto"/>
                        <w:left w:val="none" w:sz="0" w:space="0" w:color="auto"/>
                        <w:bottom w:val="none" w:sz="0" w:space="0" w:color="auto"/>
                        <w:right w:val="none" w:sz="0" w:space="0" w:color="auto"/>
                      </w:divBdr>
                    </w:div>
                    <w:div w:id="454563557">
                      <w:marLeft w:val="0"/>
                      <w:marRight w:val="0"/>
                      <w:marTop w:val="0"/>
                      <w:marBottom w:val="0"/>
                      <w:divBdr>
                        <w:top w:val="none" w:sz="0" w:space="0" w:color="auto"/>
                        <w:left w:val="none" w:sz="0" w:space="0" w:color="auto"/>
                        <w:bottom w:val="none" w:sz="0" w:space="0" w:color="auto"/>
                        <w:right w:val="none" w:sz="0" w:space="0" w:color="auto"/>
                      </w:divBdr>
                    </w:div>
                    <w:div w:id="1601134070">
                      <w:marLeft w:val="0"/>
                      <w:marRight w:val="0"/>
                      <w:marTop w:val="0"/>
                      <w:marBottom w:val="0"/>
                      <w:divBdr>
                        <w:top w:val="none" w:sz="0" w:space="0" w:color="auto"/>
                        <w:left w:val="none" w:sz="0" w:space="0" w:color="auto"/>
                        <w:bottom w:val="none" w:sz="0" w:space="0" w:color="auto"/>
                        <w:right w:val="none" w:sz="0" w:space="0" w:color="auto"/>
                      </w:divBdr>
                    </w:div>
                    <w:div w:id="942420815">
                      <w:marLeft w:val="0"/>
                      <w:marRight w:val="0"/>
                      <w:marTop w:val="0"/>
                      <w:marBottom w:val="0"/>
                      <w:divBdr>
                        <w:top w:val="none" w:sz="0" w:space="0" w:color="auto"/>
                        <w:left w:val="none" w:sz="0" w:space="0" w:color="auto"/>
                        <w:bottom w:val="none" w:sz="0" w:space="0" w:color="auto"/>
                        <w:right w:val="none" w:sz="0" w:space="0" w:color="auto"/>
                      </w:divBdr>
                      <w:divsChild>
                        <w:div w:id="927468433">
                          <w:marLeft w:val="0"/>
                          <w:marRight w:val="0"/>
                          <w:marTop w:val="0"/>
                          <w:marBottom w:val="0"/>
                          <w:divBdr>
                            <w:top w:val="none" w:sz="0" w:space="0" w:color="auto"/>
                            <w:left w:val="none" w:sz="0" w:space="0" w:color="auto"/>
                            <w:bottom w:val="none" w:sz="0" w:space="0" w:color="auto"/>
                            <w:right w:val="none" w:sz="0" w:space="0" w:color="auto"/>
                          </w:divBdr>
                        </w:div>
                        <w:div w:id="1418139254">
                          <w:marLeft w:val="0"/>
                          <w:marRight w:val="0"/>
                          <w:marTop w:val="0"/>
                          <w:marBottom w:val="0"/>
                          <w:divBdr>
                            <w:top w:val="none" w:sz="0" w:space="0" w:color="auto"/>
                            <w:left w:val="none" w:sz="0" w:space="0" w:color="auto"/>
                            <w:bottom w:val="none" w:sz="0" w:space="0" w:color="auto"/>
                            <w:right w:val="none" w:sz="0" w:space="0" w:color="auto"/>
                          </w:divBdr>
                        </w:div>
                        <w:div w:id="1237207293">
                          <w:marLeft w:val="0"/>
                          <w:marRight w:val="0"/>
                          <w:marTop w:val="0"/>
                          <w:marBottom w:val="0"/>
                          <w:divBdr>
                            <w:top w:val="none" w:sz="0" w:space="0" w:color="auto"/>
                            <w:left w:val="none" w:sz="0" w:space="0" w:color="auto"/>
                            <w:bottom w:val="none" w:sz="0" w:space="0" w:color="auto"/>
                            <w:right w:val="none" w:sz="0" w:space="0" w:color="auto"/>
                          </w:divBdr>
                        </w:div>
                      </w:divsChild>
                    </w:div>
                    <w:div w:id="1909537221">
                      <w:marLeft w:val="0"/>
                      <w:marRight w:val="0"/>
                      <w:marTop w:val="0"/>
                      <w:marBottom w:val="0"/>
                      <w:divBdr>
                        <w:top w:val="none" w:sz="0" w:space="0" w:color="auto"/>
                        <w:left w:val="none" w:sz="0" w:space="0" w:color="auto"/>
                        <w:bottom w:val="none" w:sz="0" w:space="0" w:color="auto"/>
                        <w:right w:val="none" w:sz="0" w:space="0" w:color="auto"/>
                      </w:divBdr>
                    </w:div>
                    <w:div w:id="1281572567">
                      <w:marLeft w:val="0"/>
                      <w:marRight w:val="0"/>
                      <w:marTop w:val="0"/>
                      <w:marBottom w:val="0"/>
                      <w:divBdr>
                        <w:top w:val="none" w:sz="0" w:space="0" w:color="auto"/>
                        <w:left w:val="none" w:sz="0" w:space="0" w:color="auto"/>
                        <w:bottom w:val="none" w:sz="0" w:space="0" w:color="auto"/>
                        <w:right w:val="none" w:sz="0" w:space="0" w:color="auto"/>
                      </w:divBdr>
                    </w:div>
                  </w:divsChild>
                </w:div>
                <w:div w:id="1409500519">
                  <w:marLeft w:val="0"/>
                  <w:marRight w:val="0"/>
                  <w:marTop w:val="0"/>
                  <w:marBottom w:val="0"/>
                  <w:divBdr>
                    <w:top w:val="none" w:sz="0" w:space="0" w:color="auto"/>
                    <w:left w:val="none" w:sz="0" w:space="0" w:color="auto"/>
                    <w:bottom w:val="none" w:sz="0" w:space="0" w:color="auto"/>
                    <w:right w:val="none" w:sz="0" w:space="0" w:color="auto"/>
                  </w:divBdr>
                </w:div>
              </w:divsChild>
            </w:div>
            <w:div w:id="490684285">
              <w:marLeft w:val="0"/>
              <w:marRight w:val="0"/>
              <w:marTop w:val="0"/>
              <w:marBottom w:val="0"/>
              <w:divBdr>
                <w:top w:val="none" w:sz="0" w:space="0" w:color="auto"/>
                <w:left w:val="none" w:sz="0" w:space="0" w:color="auto"/>
                <w:bottom w:val="none" w:sz="0" w:space="0" w:color="auto"/>
                <w:right w:val="none" w:sz="0" w:space="0" w:color="auto"/>
              </w:divBdr>
            </w:div>
            <w:div w:id="1923685173">
              <w:marLeft w:val="0"/>
              <w:marRight w:val="0"/>
              <w:marTop w:val="0"/>
              <w:marBottom w:val="0"/>
              <w:divBdr>
                <w:top w:val="none" w:sz="0" w:space="0" w:color="auto"/>
                <w:left w:val="none" w:sz="0" w:space="0" w:color="auto"/>
                <w:bottom w:val="none" w:sz="0" w:space="0" w:color="auto"/>
                <w:right w:val="none" w:sz="0" w:space="0" w:color="auto"/>
              </w:divBdr>
              <w:divsChild>
                <w:div w:id="709689362">
                  <w:marLeft w:val="0"/>
                  <w:marRight w:val="0"/>
                  <w:marTop w:val="0"/>
                  <w:marBottom w:val="0"/>
                  <w:divBdr>
                    <w:top w:val="none" w:sz="0" w:space="0" w:color="auto"/>
                    <w:left w:val="none" w:sz="0" w:space="0" w:color="auto"/>
                    <w:bottom w:val="none" w:sz="0" w:space="0" w:color="auto"/>
                    <w:right w:val="none" w:sz="0" w:space="0" w:color="auto"/>
                  </w:divBdr>
                </w:div>
                <w:div w:id="1188330619">
                  <w:marLeft w:val="0"/>
                  <w:marRight w:val="0"/>
                  <w:marTop w:val="0"/>
                  <w:marBottom w:val="0"/>
                  <w:divBdr>
                    <w:top w:val="none" w:sz="0" w:space="0" w:color="auto"/>
                    <w:left w:val="none" w:sz="0" w:space="0" w:color="auto"/>
                    <w:bottom w:val="none" w:sz="0" w:space="0" w:color="auto"/>
                    <w:right w:val="none" w:sz="0" w:space="0" w:color="auto"/>
                  </w:divBdr>
                </w:div>
                <w:div w:id="829566491">
                  <w:marLeft w:val="0"/>
                  <w:marRight w:val="0"/>
                  <w:marTop w:val="0"/>
                  <w:marBottom w:val="0"/>
                  <w:divBdr>
                    <w:top w:val="none" w:sz="0" w:space="0" w:color="auto"/>
                    <w:left w:val="none" w:sz="0" w:space="0" w:color="auto"/>
                    <w:bottom w:val="none" w:sz="0" w:space="0" w:color="auto"/>
                    <w:right w:val="none" w:sz="0" w:space="0" w:color="auto"/>
                  </w:divBdr>
                </w:div>
                <w:div w:id="1373844318">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sChild>
            </w:div>
            <w:div w:id="1898467135">
              <w:marLeft w:val="0"/>
              <w:marRight w:val="0"/>
              <w:marTop w:val="0"/>
              <w:marBottom w:val="0"/>
              <w:divBdr>
                <w:top w:val="none" w:sz="0" w:space="0" w:color="auto"/>
                <w:left w:val="none" w:sz="0" w:space="0" w:color="auto"/>
                <w:bottom w:val="none" w:sz="0" w:space="0" w:color="auto"/>
                <w:right w:val="none" w:sz="0" w:space="0" w:color="auto"/>
              </w:divBdr>
              <w:divsChild>
                <w:div w:id="1556432621">
                  <w:marLeft w:val="0"/>
                  <w:marRight w:val="0"/>
                  <w:marTop w:val="0"/>
                  <w:marBottom w:val="0"/>
                  <w:divBdr>
                    <w:top w:val="none" w:sz="0" w:space="0" w:color="auto"/>
                    <w:left w:val="none" w:sz="0" w:space="0" w:color="auto"/>
                    <w:bottom w:val="none" w:sz="0" w:space="0" w:color="auto"/>
                    <w:right w:val="none" w:sz="0" w:space="0" w:color="auto"/>
                  </w:divBdr>
                  <w:divsChild>
                    <w:div w:id="1050304978">
                      <w:marLeft w:val="0"/>
                      <w:marRight w:val="0"/>
                      <w:marTop w:val="0"/>
                      <w:marBottom w:val="0"/>
                      <w:divBdr>
                        <w:top w:val="none" w:sz="0" w:space="0" w:color="auto"/>
                        <w:left w:val="none" w:sz="0" w:space="0" w:color="auto"/>
                        <w:bottom w:val="none" w:sz="0" w:space="0" w:color="auto"/>
                        <w:right w:val="none" w:sz="0" w:space="0" w:color="auto"/>
                      </w:divBdr>
                    </w:div>
                    <w:div w:id="1321930029">
                      <w:marLeft w:val="0"/>
                      <w:marRight w:val="0"/>
                      <w:marTop w:val="0"/>
                      <w:marBottom w:val="0"/>
                      <w:divBdr>
                        <w:top w:val="none" w:sz="0" w:space="0" w:color="auto"/>
                        <w:left w:val="none" w:sz="0" w:space="0" w:color="auto"/>
                        <w:bottom w:val="none" w:sz="0" w:space="0" w:color="auto"/>
                        <w:right w:val="none" w:sz="0" w:space="0" w:color="auto"/>
                      </w:divBdr>
                    </w:div>
                    <w:div w:id="2089570966">
                      <w:marLeft w:val="0"/>
                      <w:marRight w:val="0"/>
                      <w:marTop w:val="0"/>
                      <w:marBottom w:val="0"/>
                      <w:divBdr>
                        <w:top w:val="none" w:sz="0" w:space="0" w:color="auto"/>
                        <w:left w:val="none" w:sz="0" w:space="0" w:color="auto"/>
                        <w:bottom w:val="none" w:sz="0" w:space="0" w:color="auto"/>
                        <w:right w:val="none" w:sz="0" w:space="0" w:color="auto"/>
                      </w:divBdr>
                    </w:div>
                    <w:div w:id="1532569759">
                      <w:marLeft w:val="0"/>
                      <w:marRight w:val="0"/>
                      <w:marTop w:val="0"/>
                      <w:marBottom w:val="0"/>
                      <w:divBdr>
                        <w:top w:val="none" w:sz="0" w:space="0" w:color="auto"/>
                        <w:left w:val="none" w:sz="0" w:space="0" w:color="auto"/>
                        <w:bottom w:val="none" w:sz="0" w:space="0" w:color="auto"/>
                        <w:right w:val="none" w:sz="0" w:space="0" w:color="auto"/>
                      </w:divBdr>
                    </w:div>
                    <w:div w:id="1685327368">
                      <w:marLeft w:val="0"/>
                      <w:marRight w:val="0"/>
                      <w:marTop w:val="0"/>
                      <w:marBottom w:val="0"/>
                      <w:divBdr>
                        <w:top w:val="none" w:sz="0" w:space="0" w:color="auto"/>
                        <w:left w:val="none" w:sz="0" w:space="0" w:color="auto"/>
                        <w:bottom w:val="none" w:sz="0" w:space="0" w:color="auto"/>
                        <w:right w:val="none" w:sz="0" w:space="0" w:color="auto"/>
                      </w:divBdr>
                    </w:div>
                    <w:div w:id="1550604984">
                      <w:marLeft w:val="0"/>
                      <w:marRight w:val="0"/>
                      <w:marTop w:val="0"/>
                      <w:marBottom w:val="0"/>
                      <w:divBdr>
                        <w:top w:val="none" w:sz="0" w:space="0" w:color="auto"/>
                        <w:left w:val="none" w:sz="0" w:space="0" w:color="auto"/>
                        <w:bottom w:val="none" w:sz="0" w:space="0" w:color="auto"/>
                        <w:right w:val="none" w:sz="0" w:space="0" w:color="auto"/>
                      </w:divBdr>
                    </w:div>
                  </w:divsChild>
                </w:div>
                <w:div w:id="243610194">
                  <w:marLeft w:val="0"/>
                  <w:marRight w:val="0"/>
                  <w:marTop w:val="0"/>
                  <w:marBottom w:val="0"/>
                  <w:divBdr>
                    <w:top w:val="none" w:sz="0" w:space="0" w:color="auto"/>
                    <w:left w:val="none" w:sz="0" w:space="0" w:color="auto"/>
                    <w:bottom w:val="none" w:sz="0" w:space="0" w:color="auto"/>
                    <w:right w:val="none" w:sz="0" w:space="0" w:color="auto"/>
                  </w:divBdr>
                </w:div>
                <w:div w:id="207649116">
                  <w:marLeft w:val="0"/>
                  <w:marRight w:val="0"/>
                  <w:marTop w:val="0"/>
                  <w:marBottom w:val="0"/>
                  <w:divBdr>
                    <w:top w:val="none" w:sz="0" w:space="0" w:color="auto"/>
                    <w:left w:val="none" w:sz="0" w:space="0" w:color="auto"/>
                    <w:bottom w:val="none" w:sz="0" w:space="0" w:color="auto"/>
                    <w:right w:val="none" w:sz="0" w:space="0" w:color="auto"/>
                  </w:divBdr>
                </w:div>
                <w:div w:id="1534339951">
                  <w:marLeft w:val="0"/>
                  <w:marRight w:val="0"/>
                  <w:marTop w:val="0"/>
                  <w:marBottom w:val="0"/>
                  <w:divBdr>
                    <w:top w:val="none" w:sz="0" w:space="0" w:color="auto"/>
                    <w:left w:val="none" w:sz="0" w:space="0" w:color="auto"/>
                    <w:bottom w:val="none" w:sz="0" w:space="0" w:color="auto"/>
                    <w:right w:val="none" w:sz="0" w:space="0" w:color="auto"/>
                  </w:divBdr>
                </w:div>
                <w:div w:id="1310356237">
                  <w:marLeft w:val="0"/>
                  <w:marRight w:val="0"/>
                  <w:marTop w:val="0"/>
                  <w:marBottom w:val="0"/>
                  <w:divBdr>
                    <w:top w:val="none" w:sz="0" w:space="0" w:color="auto"/>
                    <w:left w:val="none" w:sz="0" w:space="0" w:color="auto"/>
                    <w:bottom w:val="none" w:sz="0" w:space="0" w:color="auto"/>
                    <w:right w:val="none" w:sz="0" w:space="0" w:color="auto"/>
                  </w:divBdr>
                </w:div>
              </w:divsChild>
            </w:div>
            <w:div w:id="459154961">
              <w:marLeft w:val="0"/>
              <w:marRight w:val="0"/>
              <w:marTop w:val="0"/>
              <w:marBottom w:val="0"/>
              <w:divBdr>
                <w:top w:val="none" w:sz="0" w:space="0" w:color="auto"/>
                <w:left w:val="none" w:sz="0" w:space="0" w:color="auto"/>
                <w:bottom w:val="none" w:sz="0" w:space="0" w:color="auto"/>
                <w:right w:val="none" w:sz="0" w:space="0" w:color="auto"/>
              </w:divBdr>
              <w:divsChild>
                <w:div w:id="1105005286">
                  <w:marLeft w:val="0"/>
                  <w:marRight w:val="0"/>
                  <w:marTop w:val="0"/>
                  <w:marBottom w:val="0"/>
                  <w:divBdr>
                    <w:top w:val="none" w:sz="0" w:space="0" w:color="auto"/>
                    <w:left w:val="none" w:sz="0" w:space="0" w:color="auto"/>
                    <w:bottom w:val="none" w:sz="0" w:space="0" w:color="auto"/>
                    <w:right w:val="none" w:sz="0" w:space="0" w:color="auto"/>
                  </w:divBdr>
                </w:div>
                <w:div w:id="546339672">
                  <w:marLeft w:val="0"/>
                  <w:marRight w:val="0"/>
                  <w:marTop w:val="0"/>
                  <w:marBottom w:val="0"/>
                  <w:divBdr>
                    <w:top w:val="none" w:sz="0" w:space="0" w:color="auto"/>
                    <w:left w:val="none" w:sz="0" w:space="0" w:color="auto"/>
                    <w:bottom w:val="none" w:sz="0" w:space="0" w:color="auto"/>
                    <w:right w:val="none" w:sz="0" w:space="0" w:color="auto"/>
                  </w:divBdr>
                </w:div>
                <w:div w:id="1996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6741</Words>
  <Characters>38429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2022-03-10T05:16:00Z</dcterms:created>
  <dcterms:modified xsi:type="dcterms:W3CDTF">2022-03-10T05:30:00Z</dcterms:modified>
</cp:coreProperties>
</file>