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899" w:rsidRPr="00C16899" w:rsidRDefault="00C16899" w:rsidP="00C1689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proofErr w:type="gramStart"/>
      <w:r w:rsidRPr="00C1689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Приказ Министерства здравоохранения РФ от 9 марта 2022 г. № 146н</w:t>
      </w:r>
      <w:r w:rsidRPr="00C1689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br/>
        <w:t xml:space="preserve">"О признании утратившим силу приказа Министерства здравоохранения Российской Федерации от 21 декабря 2016 г. № 982н "Об утверждении типового контракта на поставку </w:t>
      </w:r>
      <w:proofErr w:type="spellStart"/>
      <w:r w:rsidRPr="00C1689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стентов</w:t>
      </w:r>
      <w:proofErr w:type="spellEnd"/>
      <w:r w:rsidRPr="00C1689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для коронарных артерий металлических непокрытых, </w:t>
      </w:r>
      <w:proofErr w:type="spellStart"/>
      <w:r w:rsidRPr="00C1689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стентов</w:t>
      </w:r>
      <w:proofErr w:type="spellEnd"/>
      <w:r w:rsidRPr="00C1689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для коронарных артерий, выделяющих лекарственное средство (с </w:t>
      </w:r>
      <w:proofErr w:type="spellStart"/>
      <w:r w:rsidRPr="00C1689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нерассасывающимся</w:t>
      </w:r>
      <w:proofErr w:type="spellEnd"/>
      <w:r w:rsidRPr="00C1689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полимерным покрытием), катетеров баллонных стандартных для коронарной </w:t>
      </w:r>
      <w:proofErr w:type="spellStart"/>
      <w:r w:rsidRPr="00C1689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ангиопластики</w:t>
      </w:r>
      <w:proofErr w:type="spellEnd"/>
      <w:r w:rsidRPr="00C1689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, катетеров аспирационных для </w:t>
      </w:r>
      <w:proofErr w:type="spellStart"/>
      <w:r w:rsidRPr="00C1689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эмболоэктомии</w:t>
      </w:r>
      <w:proofErr w:type="spellEnd"/>
      <w:r w:rsidRPr="00C1689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(</w:t>
      </w:r>
      <w:proofErr w:type="spellStart"/>
      <w:r w:rsidRPr="00C1689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тромбэктомии</w:t>
      </w:r>
      <w:proofErr w:type="spellEnd"/>
      <w:r w:rsidRPr="00C1689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), заключаемого</w:t>
      </w:r>
      <w:proofErr w:type="gramEnd"/>
      <w:r w:rsidRPr="00C1689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единственным поставщиком - обществом с ограниченной ответственностью "</w:t>
      </w:r>
      <w:proofErr w:type="spellStart"/>
      <w:r w:rsidRPr="00C1689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Стентекс</w:t>
      </w:r>
      <w:proofErr w:type="spellEnd"/>
      <w:r w:rsidRPr="00C1689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" и федеральными государственными бюджетными учреждениями и государственными бюджетными учреждениями субъектов Российской Федерации, и информационной карты указанного типового контракта"</w:t>
      </w:r>
    </w:p>
    <w:p w:rsidR="00C16899" w:rsidRPr="00C16899" w:rsidRDefault="00C16899" w:rsidP="00C168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proofErr w:type="gramStart"/>
      <w:r w:rsidRPr="00C1689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В </w:t>
      </w:r>
      <w:r w:rsidRPr="00C1689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соответствии с подпунктом "г" пункта 20 статьи 5 Федерального закона от 2 июля 2021 г. № 360-ФЗ "О внесении изменений в отдельные законодательные акты Российской Федерации" (Собрание законодательства Российской Федерации, 2021, № 27, ст. 5188), пунктом 4 Перечня актов и отдельных положений актов Правительства Российской Федерации, утративших силу, являющегося приложением к постановлению Правительства Российской Федерации от 12 октября 2021 г. № 1736</w:t>
      </w:r>
      <w:proofErr w:type="gramEnd"/>
      <w:r w:rsidRPr="00C1689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"О признании </w:t>
      </w:r>
      <w:proofErr w:type="gramStart"/>
      <w:r w:rsidRPr="00C1689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утратившими</w:t>
      </w:r>
      <w:proofErr w:type="gramEnd"/>
      <w:r w:rsidRPr="00C1689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силу некоторых актов и отдельных положений некоторых актов Правительства Российской Федерации" (Собрание законодательства Российской Федерации, 2021, № 42, ст. 7148), приказываю:</w:t>
      </w:r>
    </w:p>
    <w:p w:rsidR="00C16899" w:rsidRPr="00C16899" w:rsidRDefault="00C16899" w:rsidP="00C168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proofErr w:type="gramStart"/>
      <w:r w:rsidRPr="00C1689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Признать утратившим силу приказ Министерства здравоохранения Российской Федерации от 21 декабря 2016 г. № 982н "Об утверждении типового контракта на поставку </w:t>
      </w:r>
      <w:proofErr w:type="spellStart"/>
      <w:r w:rsidRPr="00C1689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стентов</w:t>
      </w:r>
      <w:proofErr w:type="spellEnd"/>
      <w:r w:rsidRPr="00C1689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для коронарных артерий металлических непокрытых, </w:t>
      </w:r>
      <w:proofErr w:type="spellStart"/>
      <w:r w:rsidRPr="00C1689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стентов</w:t>
      </w:r>
      <w:proofErr w:type="spellEnd"/>
      <w:r w:rsidRPr="00C1689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для коронарных артерий, выделяющих лекарственное средство (с </w:t>
      </w:r>
      <w:proofErr w:type="spellStart"/>
      <w:r w:rsidRPr="00C1689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нерассасывающимся</w:t>
      </w:r>
      <w:proofErr w:type="spellEnd"/>
      <w:r w:rsidRPr="00C1689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полимерным покрытием), катетеров баллонных стандартных для коронарной </w:t>
      </w:r>
      <w:proofErr w:type="spellStart"/>
      <w:r w:rsidRPr="00C1689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ангиопластики</w:t>
      </w:r>
      <w:proofErr w:type="spellEnd"/>
      <w:r w:rsidRPr="00C1689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, катетеров аспирационных для </w:t>
      </w:r>
      <w:proofErr w:type="spellStart"/>
      <w:r w:rsidRPr="00C1689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эмболоэктомии</w:t>
      </w:r>
      <w:proofErr w:type="spellEnd"/>
      <w:r w:rsidRPr="00C1689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(</w:t>
      </w:r>
      <w:proofErr w:type="spellStart"/>
      <w:r w:rsidRPr="00C1689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тромбэктомии</w:t>
      </w:r>
      <w:proofErr w:type="spellEnd"/>
      <w:r w:rsidRPr="00C1689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), заключаемого единственным поставщиком - обществом с ограниченной ответственностью "</w:t>
      </w:r>
      <w:proofErr w:type="spellStart"/>
      <w:r w:rsidRPr="00C1689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Стентекс</w:t>
      </w:r>
      <w:proofErr w:type="spellEnd"/>
      <w:r w:rsidRPr="00C1689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" и федеральными государственными бюджетными</w:t>
      </w:r>
      <w:proofErr w:type="gramEnd"/>
      <w:r w:rsidRPr="00C1689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proofErr w:type="gramStart"/>
      <w:r w:rsidRPr="00C1689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учреждениями и государственными бюджетными учреждениями субъектов Российской Федерации, и информационной карты указанного типового контракта" (зарегистрирован Министерством юстиции Российской Федерации 11 апреля 2017 г.</w:t>
      </w:r>
      <w:proofErr w:type="gramEnd"/>
      <w:r w:rsidRPr="00C1689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, регистрационный №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bookmarkStart w:id="0" w:name="_GoBack"/>
      <w:bookmarkEnd w:id="0"/>
      <w:r w:rsidRPr="00C1689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46328).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6"/>
        <w:gridCol w:w="3129"/>
      </w:tblGrid>
      <w:tr w:rsidR="00C16899" w:rsidRPr="00C16899" w:rsidTr="00C16899">
        <w:tc>
          <w:tcPr>
            <w:tcW w:w="3300" w:type="pct"/>
            <w:shd w:val="clear" w:color="auto" w:fill="FFFFFF"/>
            <w:vAlign w:val="bottom"/>
            <w:hideMark/>
          </w:tcPr>
          <w:p w:rsidR="00C16899" w:rsidRPr="00C16899" w:rsidRDefault="00C16899" w:rsidP="00C16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C1689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Министр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C16899" w:rsidRPr="00C16899" w:rsidRDefault="00C16899" w:rsidP="00C168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C1689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М.А. Мурашко</w:t>
            </w:r>
          </w:p>
        </w:tc>
      </w:tr>
    </w:tbl>
    <w:p w:rsidR="00C16899" w:rsidRPr="00C16899" w:rsidRDefault="00C16899" w:rsidP="00C168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1689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C16899" w:rsidRPr="00C16899" w:rsidRDefault="00C16899" w:rsidP="00C1689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1689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Зарегистрировано в Минюсте РФ 7 апреля 2022 г.</w:t>
      </w:r>
    </w:p>
    <w:p w:rsidR="00475C9D" w:rsidRDefault="00C16899" w:rsidP="00C16899">
      <w:pPr>
        <w:shd w:val="clear" w:color="auto" w:fill="FFFFFF"/>
        <w:spacing w:before="100" w:beforeAutospacing="1" w:after="100" w:afterAutospacing="1" w:line="240" w:lineRule="auto"/>
      </w:pPr>
      <w:r w:rsidRPr="00C1689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Регистрационный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C1689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68116</w:t>
      </w:r>
    </w:p>
    <w:sectPr w:rsidR="00475C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899"/>
    <w:rsid w:val="00475C9D"/>
    <w:rsid w:val="00C1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C16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C16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16899"/>
    <w:rPr>
      <w:color w:val="0000FF"/>
      <w:u w:val="single"/>
    </w:rPr>
  </w:style>
  <w:style w:type="paragraph" w:customStyle="1" w:styleId="s16">
    <w:name w:val="s_16"/>
    <w:basedOn w:val="a"/>
    <w:rsid w:val="00C16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C16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C16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C16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16899"/>
    <w:rPr>
      <w:color w:val="0000FF"/>
      <w:u w:val="single"/>
    </w:rPr>
  </w:style>
  <w:style w:type="paragraph" w:customStyle="1" w:styleId="s16">
    <w:name w:val="s_16"/>
    <w:basedOn w:val="a"/>
    <w:rsid w:val="00C16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C16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7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2022-04-13T06:41:00Z</dcterms:created>
  <dcterms:modified xsi:type="dcterms:W3CDTF">2022-04-13T06:47:00Z</dcterms:modified>
</cp:coreProperties>
</file>