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A1E2" w14:textId="3328FD28" w:rsidR="007507FA" w:rsidRPr="007507FA" w:rsidRDefault="007507FA" w:rsidP="007507FA">
      <w:pPr>
        <w:pStyle w:val="2"/>
        <w:shd w:val="clear" w:color="auto" w:fill="FFFFFF"/>
        <w:spacing w:before="0" w:after="255" w:line="240" w:lineRule="auto"/>
        <w:ind w:firstLine="709"/>
        <w:contextualSpacing/>
        <w:jc w:val="center"/>
        <w:rPr>
          <w:rFonts w:ascii="Times New Roman" w:hAnsi="Times New Roman" w:cs="Times New Roman"/>
          <w:b/>
          <w:color w:val="000000" w:themeColor="text1"/>
          <w:sz w:val="24"/>
          <w:szCs w:val="24"/>
        </w:rPr>
      </w:pPr>
      <w:r w:rsidRPr="007507FA">
        <w:rPr>
          <w:rFonts w:ascii="Times New Roman" w:hAnsi="Times New Roman" w:cs="Times New Roman"/>
          <w:b/>
          <w:color w:val="000000" w:themeColor="text1"/>
          <w:sz w:val="24"/>
          <w:szCs w:val="24"/>
        </w:rPr>
        <w:t>Постановление Правительства РФ</w:t>
      </w:r>
    </w:p>
    <w:p w14:paraId="7D975F1E" w14:textId="327D02B4" w:rsidR="007507FA" w:rsidRPr="007507FA" w:rsidRDefault="007507FA" w:rsidP="007507FA">
      <w:pPr>
        <w:pStyle w:val="2"/>
        <w:shd w:val="clear" w:color="auto" w:fill="FFFFFF"/>
        <w:spacing w:before="0" w:after="255" w:line="240" w:lineRule="auto"/>
        <w:ind w:firstLine="709"/>
        <w:contextualSpacing/>
        <w:jc w:val="center"/>
        <w:rPr>
          <w:rFonts w:ascii="Times New Roman" w:hAnsi="Times New Roman" w:cs="Times New Roman"/>
          <w:b/>
          <w:color w:val="000000" w:themeColor="text1"/>
          <w:sz w:val="24"/>
          <w:szCs w:val="24"/>
        </w:rPr>
      </w:pPr>
      <w:r w:rsidRPr="007507FA">
        <w:rPr>
          <w:rFonts w:ascii="Times New Roman" w:hAnsi="Times New Roman" w:cs="Times New Roman"/>
          <w:b/>
          <w:color w:val="000000" w:themeColor="text1"/>
          <w:sz w:val="24"/>
          <w:szCs w:val="24"/>
        </w:rPr>
        <w:t xml:space="preserve">от 12 октября 2022 г. </w:t>
      </w:r>
      <w:r w:rsidRPr="007507FA">
        <w:rPr>
          <w:rFonts w:ascii="Times New Roman" w:hAnsi="Times New Roman" w:cs="Times New Roman"/>
          <w:b/>
          <w:color w:val="000000" w:themeColor="text1"/>
          <w:sz w:val="24"/>
          <w:szCs w:val="24"/>
        </w:rPr>
        <w:t>№</w:t>
      </w:r>
      <w:r w:rsidRPr="007507FA">
        <w:rPr>
          <w:rFonts w:ascii="Times New Roman" w:hAnsi="Times New Roman" w:cs="Times New Roman"/>
          <w:b/>
          <w:color w:val="000000" w:themeColor="text1"/>
          <w:sz w:val="24"/>
          <w:szCs w:val="24"/>
        </w:rPr>
        <w:t> 1809</w:t>
      </w:r>
    </w:p>
    <w:p w14:paraId="4DFFF992" w14:textId="47F42E0C" w:rsidR="007507FA" w:rsidRPr="007507FA" w:rsidRDefault="007507FA" w:rsidP="007507FA">
      <w:pPr>
        <w:pStyle w:val="2"/>
        <w:shd w:val="clear" w:color="auto" w:fill="FFFFFF"/>
        <w:spacing w:before="0" w:after="255" w:line="240" w:lineRule="auto"/>
        <w:ind w:firstLine="709"/>
        <w:contextualSpacing/>
        <w:jc w:val="center"/>
        <w:rPr>
          <w:rFonts w:ascii="Times New Roman" w:hAnsi="Times New Roman" w:cs="Times New Roman"/>
          <w:b/>
          <w:color w:val="000000" w:themeColor="text1"/>
          <w:sz w:val="24"/>
          <w:szCs w:val="24"/>
        </w:rPr>
      </w:pPr>
      <w:r w:rsidRPr="007507FA">
        <w:rPr>
          <w:rFonts w:ascii="Times New Roman" w:hAnsi="Times New Roman" w:cs="Times New Roman"/>
          <w:b/>
          <w:color w:val="000000" w:themeColor="text1"/>
          <w:sz w:val="24"/>
          <w:szCs w:val="24"/>
        </w:rPr>
        <w:t>“О внесении изменения в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w:t>
      </w:r>
      <w:bookmarkStart w:id="0" w:name="_GoBack"/>
      <w:bookmarkEnd w:id="0"/>
      <w:r w:rsidRPr="007507FA">
        <w:rPr>
          <w:rFonts w:ascii="Times New Roman" w:hAnsi="Times New Roman" w:cs="Times New Roman"/>
          <w:b/>
          <w:color w:val="000000" w:themeColor="text1"/>
          <w:sz w:val="24"/>
          <w:szCs w:val="24"/>
        </w:rPr>
        <w:t>ртизы проектной документации”</w:t>
      </w:r>
    </w:p>
    <w:p w14:paraId="1CFE4A82" w14:textId="6CD5F85F" w:rsidR="007507FA" w:rsidRPr="007507FA" w:rsidRDefault="007507FA" w:rsidP="007507FA">
      <w:pPr>
        <w:pStyle w:val="a4"/>
        <w:shd w:val="clear" w:color="auto" w:fill="FFFFFF"/>
        <w:spacing w:before="0" w:beforeAutospacing="0" w:after="255" w:afterAutospacing="0"/>
        <w:ind w:firstLine="709"/>
        <w:contextualSpacing/>
        <w:jc w:val="both"/>
        <w:rPr>
          <w:color w:val="000000" w:themeColor="text1"/>
        </w:rPr>
      </w:pPr>
      <w:bookmarkStart w:id="1" w:name="0"/>
      <w:bookmarkEnd w:id="1"/>
      <w:r w:rsidRPr="007507FA">
        <w:rPr>
          <w:color w:val="000000" w:themeColor="text1"/>
        </w:rPr>
        <w:t>Правительство Российской Федерации постановляет:</w:t>
      </w:r>
    </w:p>
    <w:p w14:paraId="627D2B86" w14:textId="3F0A2463" w:rsidR="007507FA" w:rsidRPr="007507FA" w:rsidRDefault="007507FA" w:rsidP="007507FA">
      <w:pPr>
        <w:pStyle w:val="a4"/>
        <w:shd w:val="clear" w:color="auto" w:fill="FFFFFF"/>
        <w:spacing w:before="0" w:beforeAutospacing="0" w:after="255" w:afterAutospacing="0"/>
        <w:ind w:firstLine="709"/>
        <w:contextualSpacing/>
        <w:jc w:val="both"/>
        <w:rPr>
          <w:color w:val="000000" w:themeColor="text1"/>
        </w:rPr>
      </w:pPr>
      <w:r w:rsidRPr="007507FA">
        <w:rPr>
          <w:color w:val="000000" w:themeColor="text1"/>
        </w:rPr>
        <w:t xml:space="preserve">1. Дополнить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особенности и случаи проведения государственной экспертизы проектной документации, утвержденные постановлением Правительства Российской Федерации от 4 апреля 2022 г. </w:t>
      </w:r>
      <w:r>
        <w:rPr>
          <w:color w:val="000000" w:themeColor="text1"/>
        </w:rPr>
        <w:t>№</w:t>
      </w:r>
      <w:r w:rsidRPr="007507FA">
        <w:rPr>
          <w:color w:val="000000" w:themeColor="text1"/>
        </w:rPr>
        <w:t xml:space="preserve">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(Собрание законодательства Российской Федерации, 2022, </w:t>
      </w:r>
      <w:r>
        <w:rPr>
          <w:color w:val="000000" w:themeColor="text1"/>
        </w:rPr>
        <w:t>№</w:t>
      </w:r>
      <w:r w:rsidRPr="007507FA">
        <w:rPr>
          <w:color w:val="000000" w:themeColor="text1"/>
        </w:rPr>
        <w:t> 15, ст. 2498), пунктом 6 следующего содержания:</w:t>
      </w:r>
    </w:p>
    <w:p w14:paraId="76FBACC3" w14:textId="77777777" w:rsidR="007507FA" w:rsidRPr="007507FA" w:rsidRDefault="007507FA" w:rsidP="007507FA">
      <w:pPr>
        <w:pStyle w:val="a4"/>
        <w:shd w:val="clear" w:color="auto" w:fill="FFFFFF"/>
        <w:spacing w:before="0" w:beforeAutospacing="0" w:after="255" w:afterAutospacing="0"/>
        <w:ind w:firstLine="709"/>
        <w:contextualSpacing/>
        <w:jc w:val="both"/>
        <w:rPr>
          <w:color w:val="000000" w:themeColor="text1"/>
        </w:rPr>
      </w:pPr>
      <w:r w:rsidRPr="007507FA">
        <w:rPr>
          <w:color w:val="000000" w:themeColor="text1"/>
        </w:rPr>
        <w:t>"6. В целях оперативного восстановления объектов транспортной инфраструктуры, являющихся объектами федерального значения, при осуществлении реконструкции, капитального ремонта таких объектов государственная экспертиза проектной документации и (или) результатов инженерных изысканий проводится в части проверки достоверности определения сметной стоимости строительства этих объектов с выдачей соответствующего заключения. Срок проведения такой экспертизы не должен превышать 10 рабочих дней. При этом начало выполнения работ по реконструкции, капитальному ремонту таких объектов допускается до получения положительного заключения государственной экспертизы проектной документации и (или) результатов инженерных изысканий.".</w:t>
      </w:r>
    </w:p>
    <w:p w14:paraId="111DB1D7" w14:textId="74C9EF1B" w:rsidR="007507FA" w:rsidRPr="007507FA" w:rsidRDefault="007507FA" w:rsidP="007507FA">
      <w:pPr>
        <w:pStyle w:val="a4"/>
        <w:shd w:val="clear" w:color="auto" w:fill="FFFFFF"/>
        <w:spacing w:before="0" w:beforeAutospacing="0" w:after="255" w:afterAutospacing="0"/>
        <w:ind w:firstLine="709"/>
        <w:contextualSpacing/>
        <w:jc w:val="both"/>
        <w:rPr>
          <w:color w:val="000000" w:themeColor="text1"/>
        </w:rPr>
      </w:pPr>
      <w:r w:rsidRPr="007507FA">
        <w:rPr>
          <w:color w:val="000000" w:themeColor="text1"/>
        </w:rPr>
        <w:t>2. Настоящее постановление вступает в силу со дня его официального опубликования.</w:t>
      </w:r>
    </w:p>
    <w:p w14:paraId="1B374DF1" w14:textId="77777777" w:rsidR="007507FA" w:rsidRPr="007507FA" w:rsidRDefault="007507FA" w:rsidP="007507FA">
      <w:pPr>
        <w:spacing w:line="240" w:lineRule="auto"/>
        <w:ind w:firstLine="709"/>
        <w:contextualSpacing/>
        <w:jc w:val="right"/>
        <w:rPr>
          <w:rFonts w:ascii="Times New Roman" w:hAnsi="Times New Roman" w:cs="Times New Roman"/>
          <w:color w:val="000000" w:themeColor="text1"/>
          <w:sz w:val="24"/>
          <w:szCs w:val="24"/>
        </w:rPr>
      </w:pPr>
      <w:r w:rsidRPr="007507FA">
        <w:rPr>
          <w:rFonts w:ascii="Times New Roman" w:hAnsi="Times New Roman" w:cs="Times New Roman"/>
          <w:color w:val="000000" w:themeColor="text1"/>
          <w:sz w:val="24"/>
          <w:szCs w:val="24"/>
        </w:rPr>
        <w:t>Председатель Правительства</w:t>
      </w:r>
    </w:p>
    <w:p w14:paraId="0EB2B08E" w14:textId="70BBA026" w:rsidR="007507FA" w:rsidRPr="007507FA" w:rsidRDefault="007507FA" w:rsidP="007507FA">
      <w:pPr>
        <w:spacing w:line="240" w:lineRule="auto"/>
        <w:ind w:firstLine="709"/>
        <w:contextualSpacing/>
        <w:jc w:val="right"/>
        <w:rPr>
          <w:rFonts w:ascii="Times New Roman" w:hAnsi="Times New Roman" w:cs="Times New Roman"/>
          <w:color w:val="000000" w:themeColor="text1"/>
          <w:sz w:val="24"/>
          <w:szCs w:val="24"/>
        </w:rPr>
      </w:pPr>
      <w:r w:rsidRPr="007507FA">
        <w:rPr>
          <w:rFonts w:ascii="Times New Roman" w:hAnsi="Times New Roman" w:cs="Times New Roman"/>
          <w:color w:val="000000" w:themeColor="text1"/>
          <w:sz w:val="24"/>
          <w:szCs w:val="24"/>
        </w:rPr>
        <w:t>Российской Федерации</w:t>
      </w:r>
    </w:p>
    <w:p w14:paraId="68FBCFD5" w14:textId="1F610C4D" w:rsidR="007507FA" w:rsidRPr="007507FA" w:rsidRDefault="007507FA" w:rsidP="007507FA">
      <w:pPr>
        <w:spacing w:line="240" w:lineRule="auto"/>
        <w:ind w:firstLine="709"/>
        <w:contextualSpacing/>
        <w:jc w:val="right"/>
        <w:rPr>
          <w:rFonts w:ascii="Times New Roman" w:hAnsi="Times New Roman" w:cs="Times New Roman"/>
          <w:color w:val="000000" w:themeColor="text1"/>
          <w:sz w:val="24"/>
          <w:szCs w:val="24"/>
        </w:rPr>
      </w:pPr>
      <w:r w:rsidRPr="007507FA">
        <w:rPr>
          <w:rFonts w:ascii="Times New Roman" w:hAnsi="Times New Roman" w:cs="Times New Roman"/>
          <w:color w:val="000000" w:themeColor="text1"/>
          <w:sz w:val="24"/>
          <w:szCs w:val="24"/>
        </w:rPr>
        <w:t>М. </w:t>
      </w:r>
      <w:proofErr w:type="spellStart"/>
      <w:r w:rsidRPr="007507FA">
        <w:rPr>
          <w:rFonts w:ascii="Times New Roman" w:hAnsi="Times New Roman" w:cs="Times New Roman"/>
          <w:color w:val="000000" w:themeColor="text1"/>
          <w:sz w:val="24"/>
          <w:szCs w:val="24"/>
        </w:rPr>
        <w:t>Мишустин</w:t>
      </w:r>
      <w:proofErr w:type="spellEnd"/>
    </w:p>
    <w:sectPr w:rsidR="007507FA" w:rsidRPr="00750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7507FA"/>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0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0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3266499">
      <w:bodyDiv w:val="1"/>
      <w:marLeft w:val="0"/>
      <w:marRight w:val="0"/>
      <w:marTop w:val="0"/>
      <w:marBottom w:val="0"/>
      <w:divBdr>
        <w:top w:val="none" w:sz="0" w:space="0" w:color="auto"/>
        <w:left w:val="none" w:sz="0" w:space="0" w:color="auto"/>
        <w:bottom w:val="none" w:sz="0" w:space="0" w:color="auto"/>
        <w:right w:val="none" w:sz="0" w:space="0" w:color="auto"/>
      </w:divBdr>
      <w:divsChild>
        <w:div w:id="1114132593">
          <w:marLeft w:val="0"/>
          <w:marRight w:val="0"/>
          <w:marTop w:val="0"/>
          <w:marBottom w:val="180"/>
          <w:divBdr>
            <w:top w:val="none" w:sz="0" w:space="0" w:color="auto"/>
            <w:left w:val="none" w:sz="0" w:space="0" w:color="auto"/>
            <w:bottom w:val="none" w:sz="0" w:space="0" w:color="auto"/>
            <w:right w:val="none" w:sz="0" w:space="0" w:color="auto"/>
          </w:divBdr>
        </w:div>
        <w:div w:id="1117532046">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2022-10-19T14:59:00Z</dcterms:created>
  <dcterms:modified xsi:type="dcterms:W3CDTF">2022-10-19T14:59:00Z</dcterms:modified>
</cp:coreProperties>
</file>