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ПРАВИТЕЛЬСТВО РОССИЙСКОЙ ФЕДЕРАЦИИ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ПОСТАНОВЛЕНИЕ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от 12 января 2023 г. № 10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ОБ ОСОБЕННОСТЯХ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ОПИСАНИЯ ТЕСТ-ПОЛОСОК ДЛЯ ОПРЕДЕЛЕНИЯ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СОДЕРЖАНИЯ ГЛЮКОЗЫ В КРОВИ, ЯВЛЯЮЩИХСЯ ОБЪЕКТОМ ЗАКУПКИ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ДЛЯ ОБЕСПЕЧЕНИЯ ГОСУДАРСТВЕННЫХ И МУНИЦИПАЛЬНЫХ НУЖД,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О ТИПОВЫХ УСЛОВИЯХ КОНТРАКТОВ, ПОДЛЕЖАЩИХ ПРИМЕНЕНИЮ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ЗАКАЗЧИКАМИ ПРИ ОСУЩЕСТВЛЕНИИ ЗАКУПОК, НА ПОСТАВКУ ТАКИХ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ТЕСТ-ПОЛОСОК И О ВНЕСЕНИИ ИЗМЕНЕНИЙ В ПЕРЕЧЕНЬ ОТДЕЛЬНЫХ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ВИДОВ МЕДИЦИНСКИХ ИЗДЕЛИЙ, ПРОИСХОДЯЩИХ ИЗ ИНОСТРАННЫХ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ГОСУДАРСТВ, В ОТНОШЕНИИ КОТОРЫХ УСТАНАВЛИВАЮТСЯ ОГРАНИЧЕНИЯ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ДОПУСКА ДЛЯ ЦЕЛЕЙ ОСУЩЕСТВЛЕНИЯ ЗАКУПОК ДЛЯ ОБЕСПЕЧЕНИЯ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ГОСУДАРСТВЕННЫХ И МУНИЦИПАЛЬНЫХ НУЖД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 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В соответствии с частью 5 статьи 33 и частью 11 статьи 34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1. Установить следующие особенности описания тест-полосок для определения содержания глюкозы в крови, являющихся объектом закупки для обеспечения государственных и муниципальных нужд и предназначенных для анализатора уровня сахара крови портативного, соответствующего кодам 300680, 300690, 344110 вида медицинского изделия в соответствии с номенклатурной классификацией медицинских изделий (далее соответственно - тест-полоски, закупки, анализатор):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а) в описании объекта закупки не указываются дополнительная информация и дополнительные потребительские свойства, которые не предусмотрены в позиции каталога товаров, работ, услуг для обеспечения государственных и муниципальных нужд, сформированной в отношении объекта закупки;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б) в описании объекта закупки указываются: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слова "или эквивалент", сопровождающие указание на товарный знак тест-полосок, если описание объекта закупки содержит указание на товарный знак тест-полосок;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наименование анализатора, для которого предназначаются тест-полоски, его товарный знак (при наличии у анализатора товарного знака);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возможность безвозмездной передачи заказчику новых анализаторов, совместимых с поставляемыми тест-полосками, в случае если поставщик при подаче заявки на участие в закупке предложил к поставке тест-полоски, соответствующие показателям, указанным в описании объекта закупки в соответствии с частью 2 статьи 33 Федерального закона "О контрактной системе в сфере закупок товаров, работ, услуг для обеспечения государственных и муниципальных нужд", но являющиеся несовместимыми с анализатором, указанным в описании объекта закупки в соответствии с абзацем третьим настоящего подпункта;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количество анализаторов, подлежащих безвозмездной передаче заказчику поставщиком в случае, предусмотренном абзацем четвертым настоящего подпункта, соответствующее количеству пациентов, для обеспечения которых осуществляется закупка тест-полосок;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в) в описании объекта закупки могут указываться требования: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к обучению работников заказчика по использованию анализаторов в случае, предусмотренном абзацем четвертым подпункта "б" настоящего пункта;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к гарантийным обязательствам, предусмотренным частью 4 статьи 33 Федерального закона "О контрактной системе в сфере закупок товаров, работ, услуг для обеспечения государственных и муниципальных нужд", в отношении анализатора, подлежащего безвозмездной передаче заказчику в случае, предусмотренном абзацем четвертым подпункта "б" настоящего пункта.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2. Установить следующие типовые условия контрактов, подлежащие применению заказчиками при осуществлении закупок: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а) в случае если предметом контракта является поставка тест-полосок, несовместимых с анализатором, предусмотренным в описании объекта закупки, поставщик обязан одновременно с поставкой таких тест-полосок безвозмездно передать заказчику совместимые с ними новые анализаторы в количестве, предусмотренном в описании объекта закупки;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б) если в соответствии с контрактом заказчику безвозмездно передаются новые анализаторы, поставщик обязан обеспечить обучение работников заказчика по использованию таких анализаторов;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в) если в соответствии с контрактом заказчику безвозмездно передаются новые анализаторы, поставщик обязан обеспечить исполнение гарантийных обязательств, предусмотренных в описании объекта закупки, в отношении таких анализаторов.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3. Установить, что: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а) положения пунктов 1 и 2 настоящего постановления применяются также при осуществлении закупок, в объект которых помимо тест-полосок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включены иные медицинские изделия;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б) типовые условия контрактов, предусмотренные подпунктом "б" пункта 2 настоящего постановления, подлежат применению при осуществлении закупок в случае, если в описании объекта закупки указаны требования, предусмотренные абзацем вторым подпункта "в" пункта 1 настоящего постановления;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в) типовые условия контрактов, предусмотренные подпунктом "в" пункта 2 настоящего постановления, подлежат применению при осуществлении закупок в случае, если в описании объекта закупки указаны требования, предусмотренные абзацем третьим подпункта "в" пункта 1 настоящего постановления.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4. Утвердить прилагаемые изменения, которые вносятся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5 февраля 2015 г. № 102 "Об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№ 6, ст. 979; 2016, № 18, ст. 2630; № 50, ст. 7091; 2019, № 27, ст. 3578).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5. Настоящее постановление не распространяется на осуществление закупок, необходимых для реализации положений Программы экспериментального правового режима в сфере цифровых инноваций по направлению медицинской деятельности с применением технологий сбора и обработки сведений о состоянии здоровья и диагнозов граждан в отношении реализации инициативы социально-экономического развития Российской Федерации "Персональные медицинские помощники", утвержденной постановлением Правительства Российской Федерации от 9 декабря 2022 г. № 2276 "Об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 направлению медицинской деятельности с применением технологий сбора и обработки сведений о состоянии здоровья и диагнозов граждан в отношении реализации инициативы социально-экономического развития Российской Федерации "Персональные медицинские помощники".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6. Настоящее постановление применяется к отношениям, связанным с осуществлением закупок, извещения об осуществлении которых размещены в единой информационной системе в сфере закупок либо приглашения принять участие в определении поставщика по которым направлены после дня вступления в силу настоящего постановления.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  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Председатель Правительства 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Российской Федерации 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М.МИШУСТИН 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 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 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 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 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  </w:t>
      </w:r>
    </w:p>
    <w:p>
      <w:pPr>
        <w:ind w:left="0" w:leftChars="0" w:firstLine="1205" w:firstLineChars="500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Утверждены </w:t>
      </w:r>
    </w:p>
    <w:p>
      <w:pPr>
        <w:ind w:left="0" w:leftChars="0" w:firstLine="1205" w:firstLineChars="500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постановлением Правительства </w:t>
      </w:r>
    </w:p>
    <w:p>
      <w:pPr>
        <w:ind w:left="0" w:leftChars="0" w:firstLine="1205" w:firstLineChars="500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Российской Федерации </w:t>
      </w:r>
    </w:p>
    <w:p>
      <w:pPr>
        <w:ind w:left="0" w:leftChars="0" w:firstLine="1205" w:firstLineChars="500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от 12 января 2023 г. №</w:t>
      </w:r>
      <w:bookmarkStart w:id="0" w:name="_GoBack"/>
      <w:bookmarkEnd w:id="0"/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 10 </w:t>
      </w:r>
    </w:p>
    <w:p>
      <w:pPr>
        <w:ind w:left="0" w:leftChars="0" w:firstLine="1205" w:firstLineChars="500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  </w:t>
      </w:r>
    </w:p>
    <w:p>
      <w:pPr>
        <w:ind w:left="0" w:leftChars="0" w:firstLine="1205" w:firstLineChars="500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ИЗМЕНЕНИЯ, </w:t>
      </w:r>
    </w:p>
    <w:p>
      <w:pPr>
        <w:ind w:left="0" w:leftChars="0" w:firstLine="1205" w:firstLineChars="500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КОТОРЫЕ ВНОСЯТСЯ В ПЕРЕЧЕНЬ ОТДЕЛЬНЫХ ВИДОВ МЕДИЦИНСКИХ </w:t>
      </w:r>
    </w:p>
    <w:p>
      <w:pPr>
        <w:ind w:left="0" w:leftChars="0" w:firstLine="1205" w:firstLineChars="500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ИЗДЕЛИЙ, ПРОИСХОДЯЩИХ ИЗ ИНОСТРАННЫХ ГОСУДАРСТВ, В ОТНОШЕНИИ </w:t>
      </w:r>
    </w:p>
    <w:p>
      <w:pPr>
        <w:ind w:left="0" w:leftChars="0" w:firstLine="1205" w:firstLineChars="500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КОТОРЫХ УСТАНАВЛИВАЮТСЯ ОГРАНИЧЕНИЯ ДОПУСКА ДЛЯ ЦЕЛЕЙ </w:t>
      </w:r>
    </w:p>
    <w:p>
      <w:pPr>
        <w:ind w:left="0" w:leftChars="0" w:firstLine="1205" w:firstLineChars="500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ОСУЩЕСТВЛЕНИЯ ЗАКУПОК ДЛЯ ОБЕСПЕЧЕНИЯ ГОСУДАРСТВЕННЫХ </w:t>
      </w:r>
    </w:p>
    <w:p>
      <w:pPr>
        <w:ind w:left="0" w:leftChars="0" w:firstLine="1205" w:firstLineChars="500"/>
        <w:jc w:val="both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И МУНИЦИПАЛЬНЫХ НУЖД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 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После позиции: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 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"21.10.60.196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21.20.23.111 </w:t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Наборы биохимических реагентов для определения факторов свертывания крови"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 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дополнить позицией следующего содержания: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 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"21.20.23.110 </w:t>
      </w:r>
      <w:r>
        <w:rPr>
          <w:rFonts w:hint="default" w:ascii="Times New Roman" w:hAnsi="Times New Roman"/>
          <w:sz w:val="24"/>
          <w:szCs w:val="24"/>
          <w:lang w:val="ru-RU"/>
        </w:rPr>
        <w:tab/>
      </w:r>
      <w:r>
        <w:rPr>
          <w:rFonts w:hint="default" w:ascii="Times New Roman" w:hAnsi="Times New Roman"/>
          <w:sz w:val="24"/>
          <w:szCs w:val="24"/>
          <w:lang w:val="ru-RU"/>
        </w:rPr>
        <w:t xml:space="preserve">Тест-полоски для определения содержания глюкозы в крови, соответствующие коду 248900 вида медицинского изделия с номенклатурной классификацией медицинских изделий, утвержденной Министерством здравоохранения Российской Федерации".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  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  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roxima_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26A3A"/>
    <w:rsid w:val="3392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177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2023-01-19T06:09:00Z</dcterms:created>
  <dc:creator>rahma</dc:creator>
  <cp:lastModifiedBy>rahma</cp:lastModifiedBy>
  <dcterms:modified xsi:type="dcterms:W3CDTF">2023-01-19T09:07:27Z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C4DE261A222E49AD933118843C5045A8</vt:lpwstr>
  </property>
</Properties>
</file>