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ПРАВИТЕЛЬСТВО РОССИЙСКОЙ ФЕДЕРАЦИИ</w:t>
      </w:r>
    </w:p>
    <w:p>
      <w:pPr>
        <w:jc w:val="center"/>
        <w:rPr>
          <w:rFonts w:hint="default" w:ascii="Times New Roman" w:hAnsi="Times New Roman"/>
          <w:b/>
          <w:bCs/>
          <w:color w:val="auto"/>
          <w:sz w:val="24"/>
          <w:szCs w:val="24"/>
        </w:rPr>
      </w:pP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ПОСТАНОВЛЕНИЕ</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от 20 декабря 2022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w:t>
      </w:r>
      <w:bookmarkStart w:id="0" w:name="_GoBack"/>
      <w:r>
        <w:rPr>
          <w:rFonts w:hint="default" w:ascii="Times New Roman" w:hAnsi="Times New Roman"/>
          <w:b/>
          <w:bCs/>
          <w:color w:val="auto"/>
          <w:sz w:val="24"/>
          <w:szCs w:val="24"/>
        </w:rPr>
        <w:t>2359</w:t>
      </w:r>
      <w:bookmarkEnd w:id="0"/>
    </w:p>
    <w:p>
      <w:pPr>
        <w:jc w:val="center"/>
        <w:rPr>
          <w:rFonts w:hint="default" w:ascii="Times New Roman" w:hAnsi="Times New Roman"/>
          <w:b/>
          <w:bCs/>
          <w:color w:val="auto"/>
          <w:sz w:val="24"/>
          <w:szCs w:val="24"/>
        </w:rPr>
      </w:pP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О ВНЕСЕНИИ ИЗМЕНЕНИЙ</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В НЕКОТОРЫЕ АКТЫ ПРАВИТЕЛЬСТВА РОССИЙСКОЙ ФЕДЕРАЦИИ</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ПО ВОПРОСАМ ОСУЩЕСТВЛЕНИЯ ЗАКУПОК ТОВАРОВ, РАБОТ, УСЛУГ</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ДЛЯ ОБЕСПЕЧЕНИЯ ГОСУДАРСТВЕННЫХ И МУНИЦИПАЛЬНЫХ НУЖД</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И ЗАКУПОК ТОВАРОВ, РАБОТ, УСЛУГ ОТДЕЛЬНЫМИ ВИДАМИ</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ЮРИДИЧЕСКИХ ЛИЦ</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Список изменяющих документов</w:t>
      </w:r>
    </w:p>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(в ред. Постановления Правительства РФ от 31.12.2022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2559)</w:t>
      </w:r>
    </w:p>
    <w:p>
      <w:pPr>
        <w:rPr>
          <w:rFonts w:hint="default" w:ascii="Times New Roman" w:hAnsi="Times New Roman"/>
          <w:sz w:val="24"/>
          <w:szCs w:val="24"/>
        </w:rPr>
      </w:pPr>
    </w:p>
    <w:p>
      <w:pPr>
        <w:rPr>
          <w:rFonts w:hint="default" w:ascii="Times New Roman" w:hAnsi="Times New Roman"/>
          <w:sz w:val="24"/>
          <w:szCs w:val="24"/>
        </w:rPr>
      </w:pPr>
      <w:r>
        <w:rPr>
          <w:rFonts w:hint="default" w:ascii="Times New Roman" w:hAnsi="Times New Roman"/>
          <w:sz w:val="24"/>
          <w:szCs w:val="24"/>
        </w:rPr>
        <w:t> </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Правительство Российской Федерации постановляет:</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2. Установить, что:</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положения пунктов 2 и 4 изменений, утвержденных настоящим постановлением, применяются к отношениям, связанным с осуществлением закупок товаров, работ, услуг, приглашения принять участие в которых направлены или договоры при осуществлении которых заключены (в случае если при осуществлении закупки не предусмотрено направление приглашения принять участие в закупке), с 1 января 2023 г.;</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положения пункта 5 изменений, утвержденных настоящим постановлением, применяются к отношениям, связанным с осуществлением закупок товаров, работ, услуг, контракты при осуществлении которых заключены после дня вступления в силу настоящего постановления;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ред. Постановления Правительства РФ от 31.12.2022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w:t>
      </w: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положения пункта 6 изменений, утвержденных настоящим постановлением, применяются к отношениям, связанным с осуществлением закупок товаров, работ, услуг, приглашения принять участие в которых направлены или договоры при осуществлении которых заключены (в случае если при осуществлении закупки не предусмотрено направление приглашения принять участие в закупке) с 1 апреля 2023 г.</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Постановлением Правительства РФ от 31.12.2022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w:t>
      </w: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3. Пункты 1 - 4 изменений, утвержденных настоящим постановлением, вступают в силу с 1 января 2023 г.</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Пункт 6 изменений, утвержденных настоящим постановлением, вступает в силу с 1 апреля 2023 г.</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Председатель Правительства</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Российской Федерации</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М.МИШУСТИН</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Утверждены</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постановлением Правительства</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Российской Федерации</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от 20 декабря 2022 г. </w:t>
      </w:r>
      <w:r>
        <w:rPr>
          <w:rFonts w:hint="default" w:ascii="Times New Roman" w:hAnsi="Times New Roman" w:cs="Times New Roman"/>
          <w:b/>
          <w:bCs/>
          <w:sz w:val="24"/>
          <w:szCs w:val="24"/>
          <w:lang w:val="ru-RU"/>
        </w:rPr>
        <w:t>№</w:t>
      </w:r>
      <w:r>
        <w:rPr>
          <w:rFonts w:hint="default" w:ascii="Times New Roman" w:hAnsi="Times New Roman" w:cs="Times New Roman"/>
          <w:b/>
          <w:bCs/>
          <w:sz w:val="24"/>
          <w:szCs w:val="24"/>
        </w:rPr>
        <w:t xml:space="preserve"> 2359</w:t>
      </w:r>
    </w:p>
    <w:p>
      <w:pPr>
        <w:ind w:left="0" w:leftChars="0" w:firstLine="1205" w:firstLineChars="500"/>
        <w:jc w:val="center"/>
        <w:rPr>
          <w:rFonts w:hint="default" w:ascii="Times New Roman" w:hAnsi="Times New Roman" w:cs="Times New Roman"/>
          <w:b/>
          <w:bCs/>
          <w:sz w:val="24"/>
          <w:szCs w:val="24"/>
        </w:rPr>
      </w:pP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ИЗМЕНЕНИЯ,</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КОТОРЫЕ ВНОСЯТСЯ В АКТЫ ПРАВИТЕЛЬСТВА РОССИЙСКОЙ ФЕДЕРАЦИИ</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ПО ВОПРОСАМ ОСУЩЕСТВЛЕНИЯ ЗАКУПОК ТОВАРОВ, РАБОТ, УСЛУГ</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ДЛЯ ОБЕСПЕЧЕНИЯ ГОСУДАРСТВЕННЫХ И МУНИЦИПАЛЬНЫХ НУЖД</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 ЗАКУПОК ТОВАРОВ, РАБОТ, УСЛУГ ОТДЕЛЬНЫМИ ВИДАМИ</w:t>
      </w:r>
    </w:p>
    <w:p>
      <w:pPr>
        <w:ind w:left="0" w:leftChars="0" w:firstLine="1205" w:firstLineChars="5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ЮРИДИЧЕСКИХ ЛИЦ</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В постановлении Правительства Российской Федерации от 19 декабря 2013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51, ст. 6887; 2019,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30, ст. 4332; 2021,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33, ст. 6107;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50, ст. 8544; 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 ст. 532;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10, ст. 1515;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13, ст. 2100):</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а) в наименовании слова "государственной власти" исключить;</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б) пункт 1(1) после слов "сносу объекта капитального строительства," дополнить словами "геологическому изучению недр,".</w:t>
      </w: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В постановлении Правительства Российской Федерации от 11 декабря 2014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51, ст. 7438; 2015,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45, ст. 6259; 2016,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 ст. 327;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18, ст. 2634;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51, ст. 7405; 2020,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49, ст. 7898;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51, ст. 8446; 2021,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 ст. 392; 2022, N 3, ст. 568):</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а) дополнить пунктом 2(7) следующего содержания: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"2(7). Установить, что положения пункта 5 Положения, утвержденного настоящим постановлением, касающиеся совокупного годового стоимостного объема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"б" пункта 4 Положения, утвержденного настоящим постановлением, а также положения пунктов 5(1) и 5(3) Положения, утвержденного настоящим постановлением, не применяются в отношении заказчиков, осуществляющих закупки в соответствии с постановлением Правительства Российской Федерации от 6 марта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б) в Положении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 указанным постановлением:</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абзаце первом пункта 4 слова "Федеральным законом (далее - положение о закупке)" заменить словами "Федеральным законом "О закупках товаров, работ, услуг отдельными видами юридических лиц" (далее соответственно - положение о закупке, Федеральный закон)";</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подпункт "ж" пункта 7 изложить в следующей редакции:</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"ж) закупки, проводимые в случаях, определенных Правительством Российской Федерации в соответствии с частью 16 статьи 4 Федерального закона, за исключением закупок, проводимых в соответствии с постановлением Правительства Российской Федерации от 6 марта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3. В постановлении Правительства Российской Федерации от 17 марта 2015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12, ст. 1766; 2016,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7, ст. 987; 2019,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26, ст. 3459; 2020,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17, ст. 2765;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46, ст. 7299):</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а) дополнить пунктом 2(1) следующего содержания: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"2(1). Установить, что при подготовке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отчетов об объеме закупок у субъектов малого предпринимательства и социально ориентированных некоммерческих организаций за 2022 и 2023 годы, их размещении в единой информационной системе в сфере закупок:</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позиция 2 раздела II формы отчета об объеме закупок у субъектов малого предпринимательства и социально ориентированных некоммерческих организаций, утвержденной настоящим постановлением (далее - форма отчета), дополняется абзацем следующего содержания: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объем финансового обеспечения для оплаты в отчетном году контрактов, заключаемых на поставку лекарственных препаратов для медицинского применения и медицинских изделий,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указанном абзаце позиции 2 раздела II формы отчета указывается объем финансового обеспечения для оплаты в отчетном году контрактов, заключаемых на поставку лекарственных препаратов для медицинского применения и медицинских изделий, за исключением объема финансового обеспечения для оплаты в отчетном году контрактов, содержащих сведения, составляющие государственную тайну;</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общий объем, предусмотренный абзацем первым позиции 2 раздела II формы отчета, рассчитывается как сумма значений, предусмотренных абзацами вторым - шестым указанной позиции и абзацем, указанным в абзаце третьем настоящего пункта;</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абзацах втором - шестом позиции 2 раздела II формы отчета, а также в абзаце, предусмотренном абзацем третьим настоящего пункта, не допускается повторный учет сведений об объеме финансового обеспечения для оплаты в отчетном году одного и того же контракта;</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позиция 3 раздела III формы отчета дополняется абзацем следующего содержания: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контракты на поставку лекарственных препаратов для медицинского применения и медицинских изделий;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указанном абзаце позиции 3 раздела III формы отчета указываются контракты на поставку лекарственных препаратов для медицинского применения и медицинских изделий.";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б) в приложении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пункте 2:</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абзаце втором подпункта "б" слова "предусмотренных частью 1.1 статьи 30 Федерального закона, за исключением объема финансового обеспечения для оплаты в отчетном году контрактов, содержащих сведения, составляющие государственную тайну" заменить словами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подпункте "в" слова "предусмотренных частью 1.1 статьи 30 Федерального закона" заменить словами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подпункте "з" слова "совокупному годовому объему закупок, рассчитанному с учетом части 1.1 статьи 30 Федерального закона и" заменить словами "объему закупок,";</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подпункт "в" пункта 3 изложить в следующей редакции:</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в позиции 3 указываются уникальные номера реестровых записей из реестра контрактов, заключенных заказчиками, в отношении контрактов, заключенных по результатам осуществления закупок,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в форме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разделе II:</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абзаце первом позиции 2 слова "предусмотренных частью 1.1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заменить словами "не подлежащих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позицию 3 изложить в следующей редакции:</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"3. Совокупный годовой объем закупок, рассчитанный за вычетом закупок,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позиции 8 слова "предусмотренных частью 1.1 статьи 30 Федерального закона" заменить словами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абзац первый позиции 3 раздела III изложить в следующей редакции:</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"3. Контракты, заключенные по результатам осуществления закупок,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в том числе:".</w:t>
      </w: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4. Пункт 11 постановления Правительства Российской Федерации от 29 октября 2015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45, ст. 6259) дополнить подпунктом "в" следующего содержания: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оценка соответствия проектов планов закупки товаров, работ, услуг и изменений в такие планы, мониторинг соответствия планов закупки товаров, работ, услуг и изменений в такие планы, оценка соответствия проектов планов закупки инновационной продукции, высокотехнологичной продукции, лекарственных средств и проектов изменений, вносимых в такие планы, мониторинг соответствия планов закупки инновационной продукции, высокотехнологичной продукции, лекарственных средств и изменений, внесенных в такие планы, в отношении заказчиков, осуществляющих закупки в соответствии с постановлением Правительства Российской Федерации от 6 марта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до 1 апреля 2023 г. не проводятся;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с 1 апреля 2023 г. проводятся в части соответствия раздела таких планов, предусматривающего осуществление закупки у субъектов малого и среднего предпринимательства, проектов таких планов утвержденному заказчиком перечню товаров, работ, услуг, закупка которых осуществляется у субъектов малого и среднего предпринимательства.".</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5. В подпункте "а" пункта 7 Правил ведения реестра контрактов, заключенных заказчиками, утвержденных постановлением Правительства Российской Федерации от 27 января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6, ст. 872), слова "пунктами 7, 24, 45, 52 и 56" заменить словами "пунктами 3, 7, 20, 21, 24, 26, 30, 40, 41, 45, 50 - 52, 56, 59, 61 и 62".</w:t>
      </w:r>
    </w:p>
    <w:p>
      <w:pPr>
        <w:ind w:left="0" w:leftChars="0" w:firstLine="1200" w:firstLineChars="500"/>
        <w:jc w:val="both"/>
        <w:rPr>
          <w:rFonts w:hint="default" w:ascii="Times New Roman" w:hAnsi="Times New Roman" w:cs="Times New Roman"/>
          <w:sz w:val="24"/>
          <w:szCs w:val="24"/>
        </w:rPr>
      </w:pP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6. В наименовании и пункте 1 постановления Правительства Российской Федерации от 6 марта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(Собрание законодательства Российской Федерации, 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11, ст. 1695):</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слова "в единой информационной системе" заменить словами "на официальном сайте единой информационной системы";</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после слова "нужд" дополнить словами "в информационно-телекоммуникационной сети "Интернет".</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 xml:space="preserve">7. В постановлении Правительства Российской Федерации от 10 марта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(Собрание законодательства Российской Федерации, 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11, ст. 1718;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 ст. 4351):</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а) пункт 1 изложить в следующей редакции:</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"1. Установить, что в дополнение к случаям, предусмотренным частью 1 статьи 93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заказчик вправе осуществлять закупку товаров, работ, услуг (далее - закупка) для обеспечения федеральных нужд, нужд субъекта Российской Федерации, муниципальных нужд у единственного поставщика (подрядчика, исполнителя) на основании соответственно акта Правительства Российской Федерации, акта высшего исполнительного органа субъекта Российской Федерации, муниципального правового акта местной администрации, изданными в соответствии с настоящим постановлением.";</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б) пункт 3 после слова "указываются" дополнить словами "единственный поставщик (подрядчик, исполнитель) или в соответствии с подпунктом "б" пункта 2 настоящего постановления указывается конкретная закупка, которая может быть осуществлена у определенного заказчиком единственного поставщика (подрядчика, исполнителя),";</w:t>
      </w:r>
    </w:p>
    <w:p>
      <w:pPr>
        <w:ind w:left="0" w:leftChars="0"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rPr>
        <w:t>в) в пункте 4 слова "об определении единственного поставщика (подрядчика, исполнителя) для обеспечения федеральных нужд" заменить словами ", предусмотренного пунктом 1 настоящего постановления,".</w:t>
      </w:r>
    </w:p>
    <w:p>
      <w:pPr>
        <w:ind w:left="0" w:leftChars="0" w:firstLine="1200" w:firstLineChars="500"/>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511C9"/>
    <w:rsid w:val="05A511C9"/>
    <w:rsid w:val="0658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2023-01-25T06:24:00Z</dcterms:created>
  <dc:creator>rahma</dc:creator>
  <cp:lastModifiedBy>rahma</cp:lastModifiedBy>
  <dcterms:modified xsi:type="dcterms:W3CDTF">2023-01-25T07:46:03Z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0844983EB7364246904B92F45C05CBE2</vt:lpwstr>
  </property>
</Properties>
</file>