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МИНИСТЕРСТВО СВЯЗИ И МАССОВЫХ КОММУНИКАЦИЙ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РОССИЙСКОЙ ФЕДЕРАЦИИ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ПРИКАЗ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 xml:space="preserve">от 30 марта 2018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 xml:space="preserve"> 140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ОБ УТВЕРЖДЕНИИ ТРЕБОВАНИЙ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К ЗАКУПАЕМЫМ ПОДВЕДОМСТВЕННЫМИ МИНИСТЕРСТВУ СВЯЗИ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И МАССОВЫХ КОММУНИКАЦИЙ РОССИЙСКОЙ ФЕДЕРАЦИИ ФЕДЕРАЛЬНЫМИ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ГОСУДАРСТВЕННЫМИ БЮДЖЕТНЫМИ УЧРЕЖДЕНИЯМИ, ФЕДЕРАЛЬНЫМИ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ГОСУДАРСТВЕННЫМИ УНИТАРНЫМИ ПРЕДПРИЯТИЯМИ ОТДЕЛЬНЫМ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ВИДАМ ТОВАРОВ, РАБОТ, УСЛУГ (В ТОМ ЧИСЛЕ ПРЕДЕЛЬНЫЕ</w:t>
      </w:r>
    </w:p>
    <w:p>
      <w:pPr>
        <w:ind w:left="0" w:leftChars="0" w:firstLine="1605" w:firstLineChars="66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u w:val="none"/>
        </w:rPr>
        <w:t>ЦЕНЫ ТОВАРОВ, РАБОТ, УСЛУГ)</w:t>
      </w:r>
    </w:p>
    <w:p>
      <w:pPr>
        <w:ind w:left="0" w:leftChars="0" w:firstLine="1598" w:firstLineChars="666"/>
        <w:jc w:val="center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Список изменяющих документов</w:t>
      </w:r>
    </w:p>
    <w:p>
      <w:pPr>
        <w:ind w:left="0" w:leftChars="0" w:firstLine="1598" w:firstLineChars="666"/>
        <w:jc w:val="center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(в ред. Приказа Минцифры России от 25.03.2020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141)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В соответствии с частью 5 статьи 19 Федерального закона от 5 апреля 2013 г.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2 сентября 2015 г.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 и пунктом 2 постановления Правительства Российской Федерации от 2 сентября 2015 г.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927 "Об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учреждениями, федеральными государственными унитарными предприятиями отдельным видам товаров, работ, услуг (в том числе предельных цен товаров, работ, услуг)" приказываю: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1. Утвердить прилагаемые требования к закупаемым подведомственными Министерству связи и массовых коммуникаций Российской Федерации федеральными государственными бюджетными учреждениями, федеральными государственными унитарными предприятиями отдельным видам товаров, работ, услуг (в том числе предельные цены товаров, работ, услуг).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2. Рекомендовать подведомственным Министерству связи и массовых коммуникаций Российской Федерации федеральным государственным бюджетным учреждениям, федеральным государственным унитарным предприятиям, закупочная деятельность которых регулируется Федеральным законом от 18 июля 2011 г.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223-ФЗ "О закупках товаров, работ, услуг отдельными видами юридических лиц", руководствоваться настоящим приказом при осуществлении закупочной деятельности.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3. Признать утратившим силу приказ Министерства связи и массовых коммуникаций Российской Федерации от 31.08.2016 </w:t>
      </w:r>
      <w:r>
        <w:rPr>
          <w:rFonts w:hint="default" w:ascii="Times New Roman" w:hAnsi="Times New Roman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u w:val="none"/>
        </w:rPr>
        <w:t xml:space="preserve"> 417 "Об утверждении ведомственного перечня отдельных видов товаров, работ, услуг, включающего их потребительские свойства (в том числе качество) и иные характеристики (в том числе предельные цены), применяемый в отношении подведомственных Минкомсвязи России бюджетных учреждений при закупке товаров, работ услуг для собственного потребления".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4. Контроль за исполнением настоящего приказа оставляю за собой.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 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Министр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/>
          <w:color w:val="auto"/>
          <w:sz w:val="24"/>
          <w:szCs w:val="24"/>
          <w:u w:val="none"/>
        </w:rPr>
        <w:t>Н.А.НИКИФОРОВ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Утверждено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приказом Минкомсвязи России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от 30.03.2018 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 140 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ТРЕБОВАНИЯ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К ЗАКУПАЕМЫМ ПОДВЕДОМСТВЕННЫМИ МИНИСТЕРСТВУ СВЯЗИ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И МАССОВЫХ КОММУНИКАЦИЙ РОССИЙСКОЙ ФЕДЕРАЦИИ ФЕДЕРАЛЬНЫМИ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ГОСУДАРСТВЕННЫМИ БЮДЖЕТНЫМИ УЧРЕЖДЕНИЯМИ, ФЕДЕРАЛЬНЫМИ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ГОСУДАРСТВЕННЫМИ УНИТАРНЫМИ ПРЕДПРИЯТИЯМИ ОТДЕЛЬНЫМ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ВИДАМ ТОВАРОВ, РАБОТ, УСЛУГ (В ТОМ ЧИСЛЕ ПРЕДЕЛЬНЫЕ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ЦЕНЫ ТОВАРОВ, РАБОТ, УСЛУГ) 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W w:w="904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930"/>
        <w:gridCol w:w="1835"/>
        <w:gridCol w:w="2598"/>
        <w:gridCol w:w="570"/>
        <w:gridCol w:w="1067"/>
        <w:gridCol w:w="4996"/>
        <w:gridCol w:w="4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 по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ОКПД2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Наименование отдельного вида товаров, работ, услуг 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Требования к потребительским свойствам (в том числе качеству) и иным характеристикам (в том числе предельные цены) отдельных видов товаров, работ, услуг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характеристика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значение характеристики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 по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ОКЕИ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руководители бюджетных учреждений и унитарных предприятий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работники бюджетных учреждений и унитарных предприятий, не являющиеся их руководителями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26.20.11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ноутбук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ноутбук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рубль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120 000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60 000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размер и тип экрана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039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дюйм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13, жидкокристаллический, матрицы семейств TN, MVA, IPS или эквивалент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13, жидкокристаллический, матрицы семейств TN, MVA, IPS или эквивалент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вес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166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3,5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3,5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процессора: количество ядер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796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штука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частота процессора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2931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ггц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2,5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2,5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размер оперативной памяти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2553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объем накопителя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2553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жесткого диска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HDD/SSD/гибридный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HDD/SSD/гибридный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оптического привода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модуля wi-fi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модуля bluetooth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поддержки 3g (umts)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видеоадаптера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встроенный/дискретный/гибридный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встроенный/дискретный/гибридный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время работы (автономной)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356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операционной системы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предустановленное программное обеспечение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операционная система с графическим интерфейсом/офисный пакет с графическим интерфейсом/не менее одного современного браузера с графическим интерфейсом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операционная система с графическим интерфейсом/офисный пакет с графическим интерфейсом/не менее одного современного браузера с графическим интерфейсом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планшетный компьютер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планшетный компьютер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рубль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60 000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45 000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размер и тип экрана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039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дюйм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7,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матрица технологии TFT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7,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матрица технологии TFT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вес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166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1,5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1,5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процессора: количество ядер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796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штука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частота процессора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2931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ггц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размер оперативной памяти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2553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объем накопителя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2553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жесткого диска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HDD/SSD/гибридный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HDD/SSD/гибридный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оптического привода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модуля wi-fi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модуля bluetooth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поддержки 3g (umts)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видеоадаптера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встроенный/дискретный/гибридный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встроенный/дискретный/гибридный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время работы (автономной)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356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операционной системы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предустановленное программное обеспечение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операционная система с графическим интерфейсом/офисный пакет с графическим интерфейсом/не менее одного современного браузера с графическим интерфейсом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операционная система с графическим интерфейсом/офисный пакет с графическим интерфейсом/не менее одного современного браузера с графическим интерфейсом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CED3F1" w:sz="0" w:space="0"/>
                <w:bottom w:val="none" w:color="auto" w:sz="0" w:space="0"/>
                <w:right w:val="none" w:color="auto" w:sz="0" w:space="0"/>
              </w:pBdr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(в ред.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Приказа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Минцифры России от 25.03.2020 N 141)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26.20.15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моноблок/системный блок/системный блок и монитор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моноблок/системный блок/системный блок и монитор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по типу "моноблок"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рубль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120 000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60 000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по типу "системный блок"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рубль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по типу "монитор"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рубль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размер экрана/монитора и тип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039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дюйм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21,5;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матрица технологии TFT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19;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матрица технологии TFT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процессора: количество ядер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частота процессора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2931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ггц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2,8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2,8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размер оперативной памяти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2553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объем накопителя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2553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гб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жесткого диска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HDD/SSD/гибридный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HDD/SSD/гибридный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оптического привода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видеоадаптера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встроенный/дискретный/гибридный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встроенный/дискретный/гибридный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операционной системы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предустановленное программное обеспечение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операционная система с графическим интерфейсом/офисный пакет с графическим интерфейсом/не менее одного современного браузера с графическим интерфейсом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операционная система с графическим интерфейсом/офисный пакет с графическим интерфейсом/не менее одного современного браузера с графическим интерфейсом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CED3F1" w:sz="0" w:space="0"/>
                <w:bottom w:val="none" w:color="auto" w:sz="0" w:space="0"/>
                <w:right w:val="none" w:color="auto" w:sz="0" w:space="0"/>
              </w:pBdr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(в ред.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Приказа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Минцифры России от 25.03.2020 N 141)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26.20.16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Устройства ввода или вывода, содержащие или не содержащие в одном корпусе запоминающие устройства. Пояснения по требуемой продукции: принтеры, сканеры.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принтер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принтер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метод печати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струйный/лазерный/светодиодный/термопечать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струйный/лазерный/светодиодный/термопечать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цветность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цветной/черно-белый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цветной/черно-белый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максимальный формат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A1/A2/A3/A4/A5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A1/A2/A3/A4/A5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скорость печати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л./мин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дуплексной печати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разрешение, DPI (точек на дюйм)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600 x 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600 x 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сканер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сканер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разрешение сканирования, DPI (точек на дюйм)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2400 x 2400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2400 x 2400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цветность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цветной/черно-белый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цветной/черно-белый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максимальный формат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A1/A2/A3/A4/A5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A1/A2/A3/A4/A5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скорость сканирования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стр./мин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менее 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дополнительных модулей и интерфейсов (сетевой интерфейс, устройства чтения карт памяти и т.д.)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26.30.11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Аппаратура коммуникационная передающая с приемными устройствами. Пояснения по требуемой продукции: телефоны мобильные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устройства (телефон/смартфон)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смартфон/телефон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смартфон/телефон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поддерживаемые стандарты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GSM/UMTS/LTE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GSM/UMTS/LTE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операционная система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Android/Windows/iOS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Android/Windows/iOS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время работы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356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режиме ожидания: не менее 96; в режиме разговора: не менее 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режиме ожидания: не менее 96; в режиме разговора: не менее 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метод управления (сенсорный/кнопочный)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сенсорный/кнопочный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сенсорный/кнопочный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количество sim-карт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одна/две/три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одна/две/три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наличие модулей и интерфейсов (wi-fi, bluetooth, usb, gps)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1 000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1 000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29.10.21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транспортные с двигателем с искровым зажиганием, с рабочим объемом цилиндров не более 1500 см3, новые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6.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29.10.22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транспортные с двигателем с искровым зажиганием, с рабочим объемом цилиндров более 1500 см3, новые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29.10.23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транспортные с поршневым двигателем внутреннего сгорания с воспламенением от сжатия (дизелем или полудизелем), новые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8.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29.10.24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автотранспортные для перевозки людей прочие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предельная цена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1 500 000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29.10.30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автотранспортные для перевозки 10 или более человек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10.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29.10.41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полудизелем), новые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29.10.42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транспортные средства, новые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12.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29.10.43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Автомобили-тягачи седельные для полуприцепов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13.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29.10.44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Шасси с установленными двигателями для автотранспортных средств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14.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31.01.11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Мебель металлическая для офисов. Пояснения по закупаемой продукции: мебель для сидения, преимущественно с металлическим каркасом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обивочные материалы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Предельное значение: кожа натуральная. Возможные значения: искусственная кожа/мебельный (искусственный) мех/искусственная замша (микрофибра)/ткань/нетканые материалы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Предельное значение: кожа искусственная. Возможные значения: мебельный (искусственный) мех/искусственная замша (микрофибра)/ткань/нетканые материалы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материал (металл)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металл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металл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15.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31.01.12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Мебель деревянная для офисов. Пояснения по закупаемой продукции: мебель для сидения, преимущественно с деревянным каркасом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материал (вид древесины)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береза/лиственница/сосна/ель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Возможное значение: древесина хвойных и мягколиственных пород: береза/лиственница/сосна/ель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обивочные материалы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Предельное значение: кожа натуральная. Возможные значения: искусственная кожа/мебельный (искусственный) мех/искусственная замша (микрофибра)/ткань/нетканые материалы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Предельное значение: искусственная кожа. Возможные значения: мебельный (искусственный) мех/искусственная замша (микрофибра)/ткань/нетканые материалы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16.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49.32.11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Услуги такси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коробки передач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механическая/автоматическая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механическая/автоматическая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время предоставления автомобиля потребителю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час/сутки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17.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49.32.12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Услуги по аренде легковых автомобилей с водителем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коробки передач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механическая/автоматическая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механическая/автоматическая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время предоставления автомобиля потребителю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час/сутки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ежедневно не более 14 часов в день, за исключением выходных и праздничных дней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ежедневно не более 14 часов в день, за исключением выходных и праздничных дней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61.10.30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Услуги по передаче данных по проводным телекоммуникационным сетям. Пояснения по требуемым услугам: оказание услуг связи по передаче данных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скорость канала передачи данных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2545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мбит/сек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не менее 1/не менее 10/не менее 100/не менее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не менее 1/не менее 10/не менее 100/не менее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доля потерянных пакетов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744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19.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61.20.11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тарификация услуги голосовой связи, доступа в информационно-телекоммуникационную сеть "Интернет" (лимитная/безлимитная)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безлимитная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лимитная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объем доступной услуги голосовой связи (минут), доступа в информационно-телекоммуникационную сеть "Интернет" (Гб)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мин; гб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700, не более 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20.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77.11.10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мощность двигателя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лошадиная сила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не более 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тип коробки передач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механическая/автоматическая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механическая/автоматическая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комплектация автомобиля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базовая/расширенная/полная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21.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58.29.13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Обеспечение программное для администрирования баз данных на электронном носителе. Пояснения по требуемой продукции: системы управления базами данных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общая сумма выплат по лицензионным и иным договорам (независимо от вида договора), отчислений в пользу иностранных юридических и физических лиц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383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руб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22.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58.29.21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совместимость с системами межведомственного электронного документооборота (МЭДО) (да/нет)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поддерживаемые типы данных, текстовые и графические возможности приложения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doc, docx, rtf, odt, xodt, txt xls, xlsx, ods, xods, csv, odt, otp, sxi, sti, fodp, uop, uof, pptx, pptm, ppsx, potx, potm, ppt, pps, pot, cgm, potx, key, pdf, pdf/a-lb, txt, csv-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doc, docx, rtf, odt, xodt, txt xls, xlsx, ods, xods, csv, odt, otp, sxi, sti, fodp, uop, uof, pptx, pptm, ppsx, potx, potm, ppt, pps, pot, cgm, potx, key, pdf, pdf/a-lb, txt, csv-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соответствие Федеральному закону "О персональных данных" приложений, содержащих персональные данные (да/нет)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да/нет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23.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58.29.31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информационной безопасности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SimSun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доступность на русском языке интерфейса конфигурирования средства информационной безопасности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24.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58.29.32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Обеспечение программное прикладное для загрузки. Пояснения по требуемой 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продукции: системы управления процессами организации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да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25.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61.90.10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максимальная скорость соединения в информационно-телекоммуникационной сети "Интернет".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2545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мбит/сек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не менее 1/не менее 10/не менее 100/не менее 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возможные значения: не менее 1/не менее 10/не менее 100/не менее 200 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  <w:u w:val="none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1645"/>
    <w:rsid w:val="0284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2023-01-27T04:51:00Z</dcterms:created>
  <dc:creator>rahma</dc:creator>
  <cp:lastModifiedBy>rahma</cp:lastModifiedBy>
  <dcterms:modified xsi:type="dcterms:W3CDTF">2023-01-27T06:07:11Z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8C6A4DD62E804864BC10E0187BCA355D</vt:lpwstr>
  </property>
</Properties>
</file>