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002" w:firstLineChars="416"/>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ПРАВИТЕЛЬСТВО РОССИЙСКОЙ ФЕДЕРАЦИИ</w:t>
      </w:r>
    </w:p>
    <w:p>
      <w:pPr>
        <w:ind w:left="0" w:leftChars="0" w:firstLine="1002" w:firstLineChars="416"/>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П О С Т А Н О В Л Е Н И Е от 6 марта 2023 г. № 348 МОСКВА</w:t>
      </w:r>
    </w:p>
    <w:p>
      <w:pPr>
        <w:ind w:left="0" w:leftChars="0" w:firstLine="1002" w:firstLineChars="416"/>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w:t>
      </w:r>
      <w:r>
        <w:rPr>
          <w:rFonts w:hint="default" w:ascii="Times New Roman" w:hAnsi="Times New Roman" w:eastAsia="SimSun" w:cs="Times New Roman"/>
          <w:b/>
          <w:bCs/>
          <w:sz w:val="24"/>
          <w:szCs w:val="24"/>
        </w:rPr>
        <w:t>О приостановлении действия абзаца четвертого подпункта "а" и подпункта "б"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2023 году</w:t>
      </w:r>
      <w:r>
        <w:rPr>
          <w:rFonts w:hint="default" w:ascii="Times New Roman" w:hAnsi="Times New Roman" w:eastAsia="SimSun" w:cs="Times New Roman"/>
          <w:b/>
          <w:bCs/>
          <w:sz w:val="24"/>
          <w:szCs w:val="24"/>
          <w:lang w:val="en-US"/>
        </w:rPr>
        <w:t>”</w:t>
      </w:r>
    </w:p>
    <w:p>
      <w:pPr>
        <w:ind w:left="0" w:leftChars="0" w:firstLine="1002" w:firstLineChars="416"/>
        <w:jc w:val="both"/>
        <w:rPr>
          <w:rFonts w:hint="default" w:ascii="Times New Roman" w:hAnsi="Times New Roman" w:eastAsia="SimSun" w:cs="Times New Roman"/>
          <w:b/>
          <w:bCs/>
          <w:sz w:val="24"/>
          <w:szCs w:val="24"/>
          <w:lang w:val="en-US"/>
        </w:rPr>
      </w:pPr>
      <w:bookmarkStart w:id="0" w:name="_GoBack"/>
      <w:bookmarkEnd w:id="0"/>
    </w:p>
    <w:p>
      <w:pPr>
        <w:ind w:left="0" w:leftChars="0" w:firstLine="1002" w:firstLineChars="416"/>
        <w:jc w:val="both"/>
        <w:rPr>
          <w:rFonts w:hint="default" w:ascii="Times New Roman" w:hAnsi="Times New Roman" w:eastAsia="SimSun" w:cs="Times New Roman"/>
          <w:b/>
          <w:bCs/>
          <w:sz w:val="24"/>
          <w:szCs w:val="24"/>
          <w:lang w:val="en-US"/>
        </w:rPr>
      </w:pPr>
    </w:p>
    <w:p>
      <w:pPr>
        <w:ind w:left="0" w:leftChars="0" w:firstLine="1598" w:firstLineChars="666"/>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Правительство Российской Федерации п о с т а н о в л я е т : </w:t>
      </w:r>
    </w:p>
    <w:p>
      <w:pPr>
        <w:numPr>
          <w:ilvl w:val="0"/>
          <w:numId w:val="1"/>
        </w:numPr>
        <w:ind w:left="0" w:leftChars="0" w:firstLine="1598" w:firstLineChars="666"/>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Приостановить до 31 декабря 2023 г. включительно действие абзаца четвертого подпункта "а", а также подпункта "б" (в части права предусматривать авансовые платежи, подлежащие в случаях, установленных в соответствии с бюджетным законодательством Российской Федерации, казначейскому сопровождению, в размере, не превышающем 30 процентов суммы договора (государственного контракта) пункта 18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 (Собрание законодательства Российской Федерации, 2017, № 51, ст. 7807; 2018, № 49, ст. 7631; 2021, № 5, ст. 826). </w:t>
      </w:r>
    </w:p>
    <w:p>
      <w:pPr>
        <w:numPr>
          <w:ilvl w:val="0"/>
          <w:numId w:val="1"/>
        </w:numPr>
        <w:ind w:left="0" w:leftChars="0" w:firstLine="1598" w:firstLineChars="666"/>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sz w:val="24"/>
          <w:szCs w:val="24"/>
        </w:rPr>
        <w:t xml:space="preserve"> Установить, что в 2023 году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(далее - получатели средств федерального бюджета) предусматривают в заключаемых ими договорах (государственных контрактах) на поставку товаров (выполнение работ, оказание услуг), средства на финансовое 2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от 30 до 50 процентов суммы договора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 В случае если исполнение договора (государственного контракта), указанного в абзаце первом настоящего пункта, осуществляется в 2023 году и последующих годах и соответствующих лимитов бюджетных обязательств, доведенных до получателя средств федерального бюджета, недостаточно для выплаты авансового платежа в текущем финансовом году, в договоре (государственном контракте) предусматривается условие о выплате части такого авансового платежа в оставшемся размере не позднее 1 февраля очередного финансового года без подтверждения поставки товаров (выполнения работ, оказания услуг) в объеме ранее выплаченного авансового платежа. </w:t>
      </w:r>
    </w:p>
    <w:p>
      <w:pPr>
        <w:numPr>
          <w:ilvl w:val="0"/>
          <w:numId w:val="1"/>
        </w:numPr>
        <w:ind w:left="0" w:leftChars="0" w:firstLine="1598" w:firstLineChars="666"/>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sz w:val="24"/>
          <w:szCs w:val="24"/>
        </w:rPr>
        <w:t>В случае заключения в 2023 году получателями средств федерального бюджета государственных контрактов на поставку товаров (выполнение работ, оказание услуг)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Российской Федерации на территориях Донецкой Народной Республики, Луганской Народной Республики, Запорожской области и Херсонской области, средства на финансовое обеспечение которых подлежат казначейскому сопровождению в соответствии с бюджетным законодательством Российской Федерации, получатели средств федерального бюджета предусматривают в указанных государственных контрактах авансовые платежи в размере от 30 до 90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pPr>
        <w:numPr>
          <w:ilvl w:val="0"/>
          <w:numId w:val="1"/>
        </w:numPr>
        <w:ind w:left="0" w:leftChars="0" w:firstLine="1598" w:firstLineChars="666"/>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sz w:val="24"/>
          <w:szCs w:val="24"/>
        </w:rPr>
        <w:t xml:space="preserve"> В случае предоставления в 2023 году субсидии, иного межбюджетного трансферта из федерального бюджета бюджету субъекта Российской Федерации в целях софинансирования расходных обязательств субъекта Российской Федерации, возникающих из государственных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3 капитального строительства государственной собственности субъекта Российской Федерации, либо связанных с предоставлением субсидий и иных межбюджетных трансфертов из бюджета субъекта Российской Федерации местным бюджетам в целях софинансирования расходных обязательств муниципальных образований, возникающих из муниципальных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 в соглашения о предоставлении таких межбюджетных трансфертов (за исключением случая предоставления субсидий и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включается обязательство субъекта Российской Федерации по установлению в указанных государственных (муниципальных) контрактах, заключаемых в 2023 году, авансовых платежей в размере от 30 до 50 процентов суммы соответствующего государственного (муниципального) контракта в случае осуществления казначейского сопровождения указанных авансовых платежей, если иные предельные размеры авансовых платежей, превышающие указанный размер, для таких государственных (муниципальных) контрактов не установлены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доведенных до соответствующих получателей средств федерального бюджета на указанные цели на соответствующий финансовый год. В случае предоставления в 2023 году субсидий и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(муниципальных образований), возникающих из государственных (муниципальных)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4 собственности субъекта Российской Федерации (муниципального образования) на территориях Донецкой Народной Республики, Луганской Народной Республики, Запорожской области и Херсонской области, в соглашения о предоставлении таких межбюджетных трансфертов включается обязательство субъекта Российской Федерации (муниципального образования) по установлению в указанных государственных (муниципальных) контрактах, заключаемых в 2023 году, авансовых платежей в размере от 30 до 90 процентов суммы соответствующего государственного (муниципального) контракта в случае осуществления казначейского сопровождения указанных авансовых платежей, но не более лимитов бюджетных обязательств, доведенных до соответствующего получателя средств федерального бюджета на указанные цели на соответствующий финансовый год. </w:t>
      </w:r>
    </w:p>
    <w:p>
      <w:pPr>
        <w:numPr>
          <w:ilvl w:val="0"/>
          <w:numId w:val="1"/>
        </w:numPr>
        <w:ind w:left="0" w:leftChars="0" w:firstLine="1598" w:firstLineChars="666"/>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sz w:val="24"/>
          <w:szCs w:val="24"/>
        </w:rPr>
        <w:t xml:space="preserve">Установить, что в соответствии с пунктом 9 части 2 статьи 5 Федерального закона "О федеральном бюджете на 2023 год и на плановый период 2024 и 2025 годов" главные распорядители средств федерального бюджета вправе принять правовые акты, предусматривающие включение в договоры (государственные контракты) на поставку товаров (выполнение работ, оказание услуг) на сумму менее 100000 тыс. рублей, заключаемые в 2023 году ими как получателями средств федерального бюджета, а также подведомственными им получателями средств федерального бюджета, условия о казначейском сопровождении авансовых платежей в размерах, определяемых в соответствии с пунктом 2 настоящего постановления, а также о казначейском сопровождении авансовых платежей по контрактам (договорам) о поставке товаров, выполнении работ, оказании услуг, заключаемым в целях исполнения указанных договоров (государственных контрактов). </w:t>
      </w:r>
    </w:p>
    <w:p>
      <w:pPr>
        <w:numPr>
          <w:ilvl w:val="0"/>
          <w:numId w:val="1"/>
        </w:numPr>
        <w:ind w:left="0" w:leftChars="0" w:firstLine="1598" w:firstLineChars="666"/>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sz w:val="24"/>
          <w:szCs w:val="24"/>
        </w:rPr>
        <w:t xml:space="preserve"> Получатели средств федерального бюджета вправе в соответствии с частью 651 статьи 112 Федерального закона "О контрактной системе в сфере закупок товаров, работ, услуг для обеспечения государственных и муниципальных нужд" внести по соглашению сторон в заключенные до дня вступления в силу настоящего постановления договоры (государственные контракты) на поставку товаров (выполнение работ, оказание услуг) изменения в части установления в них условия о выплате авансовых платежей в соответствии с пунктом 2 настоящего постановления (увеличения предусмотренных ими размеров авансовых платежей до размеров, определенных в соответствии с пунктом 2 настоящего постановления) с соблюдением размера обеспечения исполнения договора (государственного контракта), устанавливаемого 5 в соответствии с частью 6 статьи 96 Федерального закона "О контрактной системе в сфере закупок товаров, работ, услуг для обеспечения государственных и муниципальных нужд". </w:t>
      </w:r>
    </w:p>
    <w:p>
      <w:pPr>
        <w:numPr>
          <w:ilvl w:val="0"/>
          <w:numId w:val="1"/>
        </w:numPr>
        <w:ind w:left="0" w:leftChars="0" w:firstLine="1598" w:firstLineChars="666"/>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sz w:val="24"/>
          <w:szCs w:val="24"/>
        </w:rPr>
        <w:t xml:space="preserve"> Рекомендовать высшим исполнительным органам субъектов Российской Федерации (местным администрациям) принять меры, обеспечивающие включение в заключаемые получателями средств бюджетов субъектов Российской Федерации (местных бюджетов) договоры (государственные (муниципальные) контракты) на поставку товаров (выполнение работ, оказание услуг), а также в ранее заключенные договоры (государственные (муниципальные) контракты) условий об авансовых платежах в размерах, аналогичных размерам, установленным в соответствии с пунктом 2 настоящего постановления для получателей средств федерального бюджета. </w:t>
      </w:r>
    </w:p>
    <w:p>
      <w:pPr>
        <w:numPr>
          <w:ilvl w:val="0"/>
          <w:numId w:val="1"/>
        </w:numPr>
        <w:ind w:left="0" w:leftChars="0" w:firstLine="1598" w:firstLineChars="666"/>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sz w:val="24"/>
          <w:szCs w:val="24"/>
        </w:rPr>
        <w:t xml:space="preserve"> Настоящее постановление вступает в силу со дня его официального опубликования.</w:t>
      </w:r>
    </w:p>
    <w:p>
      <w:pPr>
        <w:numPr>
          <w:numId w:val="0"/>
        </w:numPr>
        <w:ind w:leftChars="666"/>
        <w:jc w:val="both"/>
        <w:rPr>
          <w:rFonts w:hint="default" w:ascii="Times New Roman" w:hAnsi="Times New Roman" w:eastAsia="SimSun" w:cs="Times New Roman"/>
          <w:sz w:val="24"/>
          <w:szCs w:val="24"/>
        </w:rPr>
      </w:pPr>
    </w:p>
    <w:p>
      <w:pPr>
        <w:numPr>
          <w:numId w:val="0"/>
        </w:numPr>
        <w:ind w:left="360" w:hanging="360" w:hangingChars="150"/>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sz w:val="24"/>
          <w:szCs w:val="24"/>
        </w:rPr>
        <w:t xml:space="preserve"> Председатель Правительства Российской Федерации </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М.Мишустин</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i Baiti">
    <w:panose1 w:val="03000500000000000000"/>
    <w:charset w:val="00"/>
    <w:family w:val="auto"/>
    <w:pitch w:val="default"/>
    <w:sig w:usb0="80000003" w:usb1="00010402" w:usb2="00080002" w:usb3="00000000" w:csb0="00000001"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V Boli">
    <w:panose1 w:val="02000500030200090000"/>
    <w:charset w:val="00"/>
    <w:family w:val="auto"/>
    <w:pitch w:val="default"/>
    <w:sig w:usb0="00000003" w:usb1="00000000" w:usb2="00000100" w:usb3="00000000" w:csb0="00000001"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CA498"/>
    <w:multiLevelType w:val="singleLevel"/>
    <w:tmpl w:val="B4DCA49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A6D75"/>
    <w:rsid w:val="037A6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2023-03-09T06:02:00Z</dcterms:created>
  <dc:creator>rahma</dc:creator>
  <cp:lastModifiedBy>rahma</cp:lastModifiedBy>
  <dcterms:modified xsi:type="dcterms:W3CDTF">2023-03-09T06:35:00Z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CE2BD729BA044A5896A530B436E44809</vt:lpwstr>
  </property>
</Properties>
</file>