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МИНИСТЕРСТВО ФИНАНСОВ РОССИЙСКОЙ ФЕДЕРАЦИИ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>ПИСЬМО</w:t>
      </w:r>
    </w:p>
    <w:p>
      <w:pPr>
        <w:ind w:left="0" w:leftChars="0" w:firstLine="1405" w:firstLineChars="583"/>
        <w:jc w:val="center"/>
        <w:rPr>
          <w:rFonts w:hint="default" w:ascii="Times New Roman" w:hAnsi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от 26 апреля 2023 г. </w:t>
      </w:r>
      <w:r>
        <w:rPr>
          <w:rFonts w:hint="default" w:ascii="Times New Roman" w:hAnsi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b/>
          <w:bCs/>
          <w:color w:val="auto"/>
          <w:sz w:val="24"/>
          <w:szCs w:val="24"/>
        </w:rPr>
        <w:t xml:space="preserve"> 24-06-06/38438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03.04.2023 по вопросу о применении положений, установленных постановлением  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Правительства Российской Федерации от 08.07.2022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 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(далее - Постановление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1224)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, в отношении товаров, поставляемых, используемых при выполнении работ, оказании услуг, с учетом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194н, сообщает следующее. 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В реализацию предусмотренных частью 5 статьи 33 Федерального закона от 05.04.2013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44-ФЗ) полномочий Правительства Российской Федерации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 установлены особенности описания отдельных видов товаров, при закупках которых предъявляются экологические требования посредством указания доли вторичного сырья, использованного при производстве таких товаров.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 установлена обязанность заказчика при описании закупаемого товара указания необходимой доли вторичного сырья, использованного при его производстве.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При этом, учитывая, что требования к размеру доли не предусмотрены, заказчик самостоятельно устанавливает такую долю при описании объекта закупки в извещении об осуществлении закупки.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Также необходимо отметить, что Постановлением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 не установлена обязанность участников закупки предоставлять в составе заявки информацию о доле вторичного сырья, использованного при производстве предлагаемого к поставке товара.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Учитывая, что Законом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не допускается требовать от участника закупки предоставления информации и документов, не предусмотренных частями 1 и 2 статьи 43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44-ФЗ, заказчики не вправе требовать указания в заявке участника закупки доли вторичного сырья, а также представления каких-либо подтверждающих документов.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Соблюдение установленных заказчиком при описании объекта закупки требований может быть проверено при приемке поставленного товара в порядке, предусмотренном контрактом.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Кроме того, в соответствии с частью 1 статьи 2 Закона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Пунктом 3 статьи 421 Гражданского кодекса Российской Федерации предусмотрена возможность заключить договор, в котором содержатся элементы различных договоров, предусмотренных законом или иными правовыми актами (смешанный договор).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 xml:space="preserve">Таким образом, если объектом закупки являются оказание услуг и поставка предусмотренного пунктом 2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 товара, подлежащего в результате исполнения контракта, заключаемого по результатам такой закупки, принятию заказчиком к бухгалтерско</w:t>
      </w:r>
      <w:bookmarkStart w:id="0" w:name="_GoBack"/>
      <w:bookmarkEnd w:id="0"/>
      <w:r>
        <w:rPr>
          <w:rFonts w:hint="default" w:ascii="Times New Roman" w:hAnsi="Times New Roman"/>
          <w:color w:val="auto"/>
          <w:sz w:val="24"/>
          <w:szCs w:val="24"/>
        </w:rPr>
        <w:t xml:space="preserve">му учету в соответствии с законодательством Российской Федерации о бухгалтерском учете, описание соответствующего товара должно осуществляться заказчиком в соответствии с положениями Постановления </w:t>
      </w:r>
      <w:r>
        <w:rPr>
          <w:rFonts w:hint="default" w:ascii="Times New Roman" w:hAnsi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/>
          <w:color w:val="auto"/>
          <w:sz w:val="24"/>
          <w:szCs w:val="24"/>
        </w:rPr>
        <w:t xml:space="preserve"> 1224.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Заместитель директора Департамента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Д.А.ГОТОВЦЕВ</w:t>
      </w:r>
    </w:p>
    <w:p>
      <w:pPr>
        <w:ind w:left="0" w:leftChars="0" w:firstLine="1399" w:firstLineChars="583"/>
        <w:jc w:val="right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26.04.2023</w:t>
      </w:r>
    </w:p>
    <w:p>
      <w:pPr>
        <w:ind w:left="0" w:leftChars="0" w:firstLine="1399" w:firstLineChars="583"/>
        <w:jc w:val="both"/>
        <w:rPr>
          <w:rFonts w:hint="default" w:ascii="Times New Roman" w:hAnsi="Times New Roman"/>
          <w:color w:val="auto"/>
          <w:sz w:val="24"/>
          <w:szCs w:val="24"/>
        </w:rPr>
      </w:pPr>
      <w:r>
        <w:rPr>
          <w:rFonts w:hint="default" w:ascii="Times New Roman" w:hAnsi="Times New Roman"/>
          <w:color w:val="auto"/>
          <w:sz w:val="24"/>
          <w:szCs w:val="24"/>
        </w:rPr>
        <w:t> </w:t>
      </w:r>
    </w:p>
    <w:p>
      <w:pPr>
        <w:ind w:left="0" w:leftChars="0" w:firstLine="1399" w:firstLineChars="583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70B06"/>
    <w:rsid w:val="2CE70B06"/>
    <w:rsid w:val="40E8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2023-05-29T08:20:00Z</dcterms:created>
  <dc:creator>rahma</dc:creator>
  <cp:lastModifiedBy>rahma</cp:lastModifiedBy>
  <dcterms:modified xsi:type="dcterms:W3CDTF">2023-05-29T08:52:56Z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70715AD298FB4D76AA29C38ADB89CBC0</vt:lpwstr>
  </property>
</Properties>
</file>