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B7D" w:rsidRPr="005E5B7D" w:rsidRDefault="005E5B7D" w:rsidP="005E5B7D">
      <w:pPr>
        <w:shd w:val="clear" w:color="auto" w:fill="FFFFFF"/>
        <w:spacing w:after="0" w:line="312" w:lineRule="atLeast"/>
        <w:jc w:val="both"/>
        <w:outlineLvl w:val="0"/>
        <w:rPr>
          <w:rFonts w:ascii="Helvetica" w:eastAsia="Times New Roman" w:hAnsi="Helvetica" w:cs="Helvetica"/>
          <w:b/>
          <w:bCs/>
          <w:color w:val="444444"/>
          <w:kern w:val="36"/>
          <w:sz w:val="25"/>
          <w:szCs w:val="25"/>
          <w:lang w:eastAsia="ru-RU"/>
        </w:rPr>
      </w:pPr>
      <w:r w:rsidRPr="005E5B7D">
        <w:rPr>
          <w:rFonts w:ascii="Helvetica" w:eastAsia="Times New Roman" w:hAnsi="Helvetica" w:cs="Helvetica"/>
          <w:b/>
          <w:bCs/>
          <w:color w:val="444444"/>
          <w:kern w:val="36"/>
          <w:sz w:val="25"/>
          <w:szCs w:val="25"/>
          <w:lang w:eastAsia="ru-RU"/>
        </w:rPr>
        <w:t>Информационное письмо Минфина России от 25.03.2019 № 24-01-07/20211 о порядке составления отчета об объеме закупок у субъектов малого предпринимательства и социально ориентированных некоммерческих организаций за 2018 год</w:t>
      </w:r>
    </w:p>
    <w:p w:rsidR="005E5B7D" w:rsidRDefault="005E5B7D" w:rsidP="005E5B7D">
      <w:pPr>
        <w:pStyle w:val="a3"/>
        <w:shd w:val="clear" w:color="auto" w:fill="FFFFFF"/>
        <w:spacing w:before="128" w:beforeAutospacing="0" w:after="128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proofErr w:type="gramStart"/>
      <w:r>
        <w:rPr>
          <w:rFonts w:ascii="Helvetica" w:hAnsi="Helvetica" w:cs="Helvetica"/>
          <w:color w:val="444444"/>
          <w:sz w:val="21"/>
          <w:szCs w:val="21"/>
        </w:rPr>
        <w:t>В связи с поступающими вопросами, связанными с вступившими 1 января 2019 года изменениями в пункт 3 части 1.1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предусматривающими учет в объеме закупок у субъектов малого предпринимательства, социально ориентированных некоммерческих организаций,  несостоявшихся закупок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,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осуществленных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в соответствии с пунктами 25 - 25.3 части 1 статьи 93 Закона о контрактной системе, Минфин России сообщает следующее.</w:t>
      </w:r>
    </w:p>
    <w:p w:rsidR="005E5B7D" w:rsidRDefault="005E5B7D" w:rsidP="005E5B7D">
      <w:pPr>
        <w:pStyle w:val="a3"/>
        <w:shd w:val="clear" w:color="auto" w:fill="FFFFFF"/>
        <w:spacing w:before="128" w:beforeAutospacing="0" w:after="128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В соответствии с частью 1 статьи 30 Закона о контрактной системе заказчики обязаны осуществлять закупки у субъектов малого предпринимательства, социально ориентированных некоммерческих организаций в объеме не менее чем пятнадцать процентов совокупного годового объема закупок.</w:t>
      </w:r>
    </w:p>
    <w:p w:rsidR="005E5B7D" w:rsidRDefault="005E5B7D" w:rsidP="005E5B7D">
      <w:pPr>
        <w:pStyle w:val="a3"/>
        <w:shd w:val="clear" w:color="auto" w:fill="FFFFFF"/>
        <w:spacing w:before="128" w:beforeAutospacing="0" w:after="128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proofErr w:type="gramStart"/>
      <w:r>
        <w:rPr>
          <w:rFonts w:ascii="Helvetica" w:hAnsi="Helvetica" w:cs="Helvetica"/>
          <w:color w:val="444444"/>
          <w:sz w:val="21"/>
          <w:szCs w:val="21"/>
        </w:rPr>
        <w:t>Частью 1.1 статьи 30 Закона о контрактной системе установлено, что при определении объема закупок, предусмотренного частью 1 статьи 30 Закона о контрактной системе, в расчет совокупного годового объема закупок не включаются, в том числе закупки у единственного поставщика (подрядчика, исполнителя) в соответствии с частью 1 статьи 93 Закона о контрактной системе, за исключением закупок, которые осуществлены в соответствии с  пунктами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25 - 25.3 части 1 статьи 93 Закона о контрактной системе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Закона о контрактной системе.</w:t>
      </w:r>
    </w:p>
    <w:p w:rsidR="005E5B7D" w:rsidRDefault="005E5B7D" w:rsidP="005E5B7D">
      <w:pPr>
        <w:pStyle w:val="a3"/>
        <w:shd w:val="clear" w:color="auto" w:fill="FFFFFF"/>
        <w:spacing w:before="128" w:beforeAutospacing="0" w:after="128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Указанные изменения вступили в силу с 1 января 2019 года.</w:t>
      </w:r>
    </w:p>
    <w:p w:rsidR="005E5B7D" w:rsidRDefault="005E5B7D" w:rsidP="005E5B7D">
      <w:pPr>
        <w:pStyle w:val="a3"/>
        <w:shd w:val="clear" w:color="auto" w:fill="FFFFFF"/>
        <w:spacing w:before="128" w:beforeAutospacing="0" w:after="128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В соответствии с частью 4 статьи 30 Закона о контрактной системе по итогам года заказчик обязан составить отчет об объеме закупок у субъектов малого предпринимательства, социально ориентированных некоммерческих организаций, предусмотренных частью 2 указанной статьи, и до 1 апреля года, следующего за отчетным годом,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разместить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такой отчет в единой информационной системе.</w:t>
      </w:r>
    </w:p>
    <w:p w:rsidR="005E5B7D" w:rsidRDefault="005E5B7D" w:rsidP="005E5B7D">
      <w:pPr>
        <w:pStyle w:val="a3"/>
        <w:shd w:val="clear" w:color="auto" w:fill="FFFFFF"/>
        <w:spacing w:before="128" w:beforeAutospacing="0" w:after="128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proofErr w:type="gramStart"/>
      <w:r>
        <w:rPr>
          <w:rFonts w:ascii="Helvetica" w:hAnsi="Helvetica" w:cs="Helvetica"/>
          <w:color w:val="444444"/>
          <w:sz w:val="21"/>
          <w:szCs w:val="21"/>
        </w:rPr>
        <w:t>Правила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системе, а также форма отчета об объеме закупок у субъектов малого предпринимательства и социально ориентированных некоммерческих организаций утверждены постановлением Правительства Российской Федерации от 17.03.2015 № 238 (далее – Правила, Форма отчета, Постановление № 238).</w:t>
      </w:r>
      <w:proofErr w:type="gramEnd"/>
    </w:p>
    <w:p w:rsidR="005E5B7D" w:rsidRDefault="005E5B7D" w:rsidP="005E5B7D">
      <w:pPr>
        <w:pStyle w:val="a3"/>
        <w:shd w:val="clear" w:color="auto" w:fill="FFFFFF"/>
        <w:spacing w:before="128" w:beforeAutospacing="0" w:after="128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proofErr w:type="gramStart"/>
      <w:r>
        <w:rPr>
          <w:rFonts w:ascii="Helvetica" w:hAnsi="Helvetica" w:cs="Helvetica"/>
          <w:color w:val="444444"/>
          <w:sz w:val="21"/>
          <w:szCs w:val="21"/>
        </w:rPr>
        <w:t>Вместе с тем требования к заполнению формы отчета об объеме закупок у субъектов малого предпринимательства и социально ориентированных некоммерческих организаций, содержащиеся в Правилах, в настоящее время не предусматривают положений, позволяющих учитывать закупки, которые осуществлены в соответствии с пунктами 25 - 25.3 части 1 статьи 93 Закона о контрактной системе по результатам несостоявшегося определения поставщиков (подрядчиков, исполнителей), в объеме закупок у субъектов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малого предпринимательства, социально ориентированных некоммерческих организаций.</w:t>
      </w:r>
    </w:p>
    <w:p w:rsidR="005E5B7D" w:rsidRDefault="005E5B7D" w:rsidP="005E5B7D">
      <w:pPr>
        <w:pStyle w:val="a3"/>
        <w:shd w:val="clear" w:color="auto" w:fill="FFFFFF"/>
        <w:spacing w:before="128" w:beforeAutospacing="0" w:after="128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В настоящее время в рамках работы по совершенствованию законодательства Российской Федерации в сфере закупок Минфином России подготовлен и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в установленном порядке направлен на согласование с заинтересованными федеральными органами исполнительной власти проект постановления Правительства Российской Федерации о внесении изменений в Постановление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№ 238.</w:t>
      </w:r>
    </w:p>
    <w:p w:rsidR="005E5B7D" w:rsidRDefault="005E5B7D" w:rsidP="005E5B7D">
      <w:pPr>
        <w:pStyle w:val="a3"/>
        <w:shd w:val="clear" w:color="auto" w:fill="FFFFFF"/>
        <w:spacing w:before="128" w:beforeAutospacing="0" w:after="128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При этом частью 2 статьи 4, частью 1 статьи 15 Конституции Российской Федерации установлено, что Конституция Российской Федерации и федеральные законы имеют верховенство на всей территории Российской Федерации. Законы и иные правовые акты, принимаемые в Российской Федерации, не должны противоречить Конституции Российской Федерации.</w:t>
      </w:r>
    </w:p>
    <w:p w:rsidR="005E5B7D" w:rsidRDefault="005E5B7D" w:rsidP="005E5B7D">
      <w:pPr>
        <w:pStyle w:val="a3"/>
        <w:shd w:val="clear" w:color="auto" w:fill="FFFFFF"/>
        <w:spacing w:before="128" w:beforeAutospacing="0" w:after="128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proofErr w:type="gramStart"/>
      <w:r>
        <w:rPr>
          <w:rFonts w:ascii="Helvetica" w:hAnsi="Helvetica" w:cs="Helvetica"/>
          <w:color w:val="444444"/>
          <w:sz w:val="21"/>
          <w:szCs w:val="21"/>
        </w:rPr>
        <w:lastRenderedPageBreak/>
        <w:t>Учитывая изложенное, до принятия указанных изменений в Постановление № 238 при заполнении отчета за 2018 год об объеме закупок у субъектов малого предпринимательства и социально ориентированных некоммерческих организаций заказчик руководствуется положениями статьи 30 Закона о контрактной системе, в том числе при определении объема закупок, предусмотренного частью 1 указанной статьи Закона о контрактной системе, в расчет совокупного годового объема закупок включает закупки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>, которые осуществлены в соответствии с пунктами 25 - 25.3 части 1 статьи 93 Закона о контрактной системе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Закона о контрактной системе.</w:t>
      </w:r>
    </w:p>
    <w:p w:rsidR="005E5B7D" w:rsidRDefault="005E5B7D" w:rsidP="005E5B7D">
      <w:pPr>
        <w:pStyle w:val="a3"/>
        <w:shd w:val="clear" w:color="auto" w:fill="FFFFFF"/>
        <w:spacing w:before="128" w:beforeAutospacing="0" w:after="128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proofErr w:type="gramStart"/>
      <w:r>
        <w:rPr>
          <w:rFonts w:ascii="Helvetica" w:hAnsi="Helvetica" w:cs="Helvetica"/>
          <w:color w:val="444444"/>
          <w:sz w:val="21"/>
          <w:szCs w:val="21"/>
        </w:rPr>
        <w:t>Дополнительно Минфин России обращает внимание, что согласно информации, размещенной в единой информационной системе в сфере закупок, Федеральное казначейство осуществит мероприятия, направленные на обеспечение формирования отчетов в соответствии с принятыми и вступившими в законную силу изменениями статьи 30 Закона о контрактной системе (</w:t>
      </w:r>
      <w:hyperlink r:id="rId4" w:history="1">
        <w:r>
          <w:rPr>
            <w:rStyle w:val="a4"/>
            <w:rFonts w:ascii="Helvetica" w:hAnsi="Helvetica" w:cs="Helvetica"/>
            <w:color w:val="5BA149"/>
            <w:sz w:val="21"/>
            <w:szCs w:val="21"/>
            <w:u w:val="none"/>
          </w:rPr>
          <w:t>http://zakupki.gov.ru/epz/main/public/news/news_preview.html?newsId=28276</w:t>
        </w:r>
      </w:hyperlink>
      <w:r>
        <w:rPr>
          <w:rFonts w:ascii="Helvetica" w:hAnsi="Helvetica" w:cs="Helvetica"/>
          <w:color w:val="444444"/>
          <w:sz w:val="21"/>
          <w:szCs w:val="21"/>
        </w:rPr>
        <w:t>).</w:t>
      </w:r>
      <w:proofErr w:type="gramEnd"/>
    </w:p>
    <w:p w:rsidR="005E5B7D" w:rsidRDefault="005E5B7D" w:rsidP="005E5B7D">
      <w:pPr>
        <w:pStyle w:val="a3"/>
        <w:shd w:val="clear" w:color="auto" w:fill="FFFFFF"/>
        <w:spacing w:before="128" w:beforeAutospacing="0" w:after="128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А.М. Лавров</w:t>
      </w:r>
    </w:p>
    <w:p w:rsidR="005E5B7D" w:rsidRDefault="005E5B7D" w:rsidP="005E5B7D">
      <w:pPr>
        <w:pStyle w:val="a3"/>
        <w:shd w:val="clear" w:color="auto" w:fill="FFFFFF"/>
        <w:spacing w:before="128" w:beforeAutospacing="0" w:after="128" w:afterAutospacing="0"/>
        <w:jc w:val="both"/>
        <w:rPr>
          <w:rFonts w:ascii="Helvetica" w:hAnsi="Helvetica" w:cs="Helvetica"/>
          <w:i/>
          <w:iCs/>
          <w:color w:val="444444"/>
          <w:sz w:val="21"/>
          <w:szCs w:val="21"/>
        </w:rPr>
      </w:pPr>
      <w:r>
        <w:rPr>
          <w:rStyle w:val="a5"/>
          <w:rFonts w:ascii="Helvetica" w:hAnsi="Helvetica" w:cs="Helvetica"/>
          <w:color w:val="444444"/>
          <w:sz w:val="21"/>
          <w:szCs w:val="21"/>
        </w:rPr>
        <w:t xml:space="preserve">Исп.  Г.Р. </w:t>
      </w:r>
      <w:proofErr w:type="spellStart"/>
      <w:r>
        <w:rPr>
          <w:rStyle w:val="a5"/>
          <w:rFonts w:ascii="Helvetica" w:hAnsi="Helvetica" w:cs="Helvetica"/>
          <w:color w:val="444444"/>
          <w:sz w:val="21"/>
          <w:szCs w:val="21"/>
        </w:rPr>
        <w:t>Аюпова</w:t>
      </w:r>
      <w:proofErr w:type="spellEnd"/>
      <w:r>
        <w:rPr>
          <w:rStyle w:val="a5"/>
          <w:rFonts w:ascii="Helvetica" w:hAnsi="Helvetica" w:cs="Helvetica"/>
          <w:color w:val="444444"/>
          <w:sz w:val="21"/>
          <w:szCs w:val="21"/>
        </w:rPr>
        <w:t> </w:t>
      </w:r>
    </w:p>
    <w:p w:rsidR="005E5B7D" w:rsidRDefault="005E5B7D" w:rsidP="005E5B7D">
      <w:pPr>
        <w:pStyle w:val="a3"/>
        <w:shd w:val="clear" w:color="auto" w:fill="FFFFFF"/>
        <w:spacing w:before="128" w:beforeAutospacing="0" w:after="128" w:afterAutospacing="0"/>
        <w:jc w:val="both"/>
        <w:rPr>
          <w:rFonts w:ascii="Helvetica" w:hAnsi="Helvetica" w:cs="Helvetica"/>
          <w:color w:val="444444"/>
          <w:sz w:val="21"/>
          <w:szCs w:val="21"/>
        </w:rPr>
      </w:pPr>
      <w:r>
        <w:rPr>
          <w:rStyle w:val="a5"/>
          <w:rFonts w:ascii="Helvetica" w:hAnsi="Helvetica" w:cs="Helvetica"/>
          <w:color w:val="444444"/>
          <w:sz w:val="21"/>
          <w:szCs w:val="21"/>
        </w:rPr>
        <w:t xml:space="preserve">Тел. +7 495 983-36-99 </w:t>
      </w:r>
      <w:proofErr w:type="spellStart"/>
      <w:r>
        <w:rPr>
          <w:rStyle w:val="a5"/>
          <w:rFonts w:ascii="Helvetica" w:hAnsi="Helvetica" w:cs="Helvetica"/>
          <w:color w:val="444444"/>
          <w:sz w:val="21"/>
          <w:szCs w:val="21"/>
        </w:rPr>
        <w:t>доб</w:t>
      </w:r>
      <w:proofErr w:type="spellEnd"/>
      <w:r>
        <w:rPr>
          <w:rStyle w:val="a5"/>
          <w:rFonts w:ascii="Helvetica" w:hAnsi="Helvetica" w:cs="Helvetica"/>
          <w:color w:val="444444"/>
          <w:sz w:val="21"/>
          <w:szCs w:val="21"/>
        </w:rPr>
        <w:t>. (2424)</w:t>
      </w:r>
    </w:p>
    <w:p w:rsidR="00B01B94" w:rsidRDefault="00B01B94" w:rsidP="005E5B7D">
      <w:pPr>
        <w:jc w:val="both"/>
      </w:pPr>
    </w:p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5E5B7D"/>
    <w:rsid w:val="003636AE"/>
    <w:rsid w:val="005E5B7D"/>
    <w:rsid w:val="00B01B94"/>
    <w:rsid w:val="00C46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5E5B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5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5B7D"/>
    <w:rPr>
      <w:color w:val="0000FF"/>
      <w:u w:val="single"/>
    </w:rPr>
  </w:style>
  <w:style w:type="character" w:styleId="a5">
    <w:name w:val="Emphasis"/>
    <w:basedOn w:val="a0"/>
    <w:uiPriority w:val="20"/>
    <w:qFormat/>
    <w:rsid w:val="005E5B7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E5B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upki.gov.ru/epz/main/public/news/news_preview.html?newsId=282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785</Words>
  <Characters>4476</Characters>
  <Application>Microsoft Office Word</Application>
  <DocSecurity>0</DocSecurity>
  <Lines>37</Lines>
  <Paragraphs>10</Paragraphs>
  <ScaleCrop>false</ScaleCrop>
  <Company>Krokoz™</Company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2019-04-02T04:53:00Z</dcterms:created>
  <dcterms:modified xsi:type="dcterms:W3CDTF">2019-04-02T04:54:00Z</dcterms:modified>
</cp:coreProperties>
</file>