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 </w:t>
      </w:r>
    </w:p>
    <w:p w:rsidR="003E5F02" w:rsidRPr="003E5F02" w:rsidRDefault="003E5F02" w:rsidP="003E5F02">
      <w:pPr>
        <w:shd w:val="clear" w:color="auto" w:fill="FFFFFF"/>
        <w:spacing w:after="0" w:line="312" w:lineRule="atLeast"/>
        <w:jc w:val="center"/>
        <w:outlineLvl w:val="0"/>
        <w:rPr>
          <w:rFonts w:ascii="Helvetica" w:eastAsia="Times New Roman" w:hAnsi="Helvetica" w:cs="Helvetica"/>
          <w:b/>
          <w:bCs/>
          <w:color w:val="444444"/>
          <w:kern w:val="36"/>
          <w:sz w:val="25"/>
          <w:szCs w:val="25"/>
          <w:lang w:eastAsia="ru-RU"/>
        </w:rPr>
      </w:pPr>
      <w:r w:rsidRPr="003E5F02">
        <w:rPr>
          <w:rFonts w:ascii="Helvetica" w:eastAsia="Times New Roman" w:hAnsi="Helvetica" w:cs="Helvetica"/>
          <w:b/>
          <w:bCs/>
          <w:color w:val="444444"/>
          <w:kern w:val="36"/>
          <w:sz w:val="25"/>
          <w:szCs w:val="25"/>
          <w:lang w:eastAsia="ru-RU"/>
        </w:rPr>
        <w:t>Информационное письмо Минфина России от 15.05.2019 № 24-01-07/34829 по вопросу заключения и порядка оплаты по контракту исполнителю, применяющему упрощенную систему налогообложения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 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В связи с поступающими вопросами о применении положений Федерального закона от 05.04.2013 № 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в части заключения и порядка оплаты по контракту исполнителю, применяющему упрощенную систему налогообложения, Минфин России сообщает следующее.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proofErr w:type="gramStart"/>
      <w:r>
        <w:rPr>
          <w:rFonts w:ascii="Helvetica" w:hAnsi="Helvetica" w:cs="Helvetica"/>
          <w:color w:val="444444"/>
          <w:sz w:val="28"/>
          <w:szCs w:val="28"/>
        </w:rPr>
        <w:t>В соответствии с пунктом 4 статьи 3 Закона о контрактной системе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 xml:space="preserve">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rFonts w:ascii="Helvetica" w:hAnsi="Helvetica" w:cs="Helvetica"/>
          <w:color w:val="444444"/>
          <w:sz w:val="28"/>
          <w:szCs w:val="28"/>
        </w:rPr>
        <w:t>офшорные</w:t>
      </w:r>
      <w:proofErr w:type="spellEnd"/>
      <w:r>
        <w:rPr>
          <w:rFonts w:ascii="Helvetica" w:hAnsi="Helvetica" w:cs="Helvetica"/>
          <w:color w:val="444444"/>
          <w:sz w:val="28"/>
          <w:szCs w:val="28"/>
        </w:rPr>
        <w:t xml:space="preserve">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 xml:space="preserve">Таким образом, любой участник закупки, в том </w:t>
      </w:r>
      <w:proofErr w:type="gramStart"/>
      <w:r>
        <w:rPr>
          <w:rFonts w:ascii="Helvetica" w:hAnsi="Helvetica" w:cs="Helvetica"/>
          <w:color w:val="444444"/>
          <w:sz w:val="28"/>
          <w:szCs w:val="28"/>
        </w:rPr>
        <w:t>числе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 xml:space="preserve"> который освобожден от уплаты налога на добавленную стоимость и применяет упрощенную систему налогообложения, вправе участвовать в закупках.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Вместе с тем сведения о применяемой участниками закупок системе налогообложения не включены в перечень документов и сведений, которые участники закупок должны представлять в составе заявки на участие в закупке.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Законом о контрактной системе в сфере закупок не определен порядок действий заказчика, в случае если победитель конкурентной процедуры использует или переходит на упрощенную систему налогообложения.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proofErr w:type="gramStart"/>
      <w:r>
        <w:rPr>
          <w:rFonts w:ascii="Helvetica" w:hAnsi="Helvetica" w:cs="Helvetica"/>
          <w:color w:val="444444"/>
          <w:sz w:val="28"/>
          <w:szCs w:val="28"/>
        </w:rPr>
        <w:t>При этом в соответствии с положениями Закона о контрактной системе при осуществлении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 xml:space="preserve"> закупки в извещении и документации о </w:t>
      </w:r>
      <w:r>
        <w:rPr>
          <w:rFonts w:ascii="Helvetica" w:hAnsi="Helvetica" w:cs="Helvetica"/>
          <w:color w:val="444444"/>
          <w:sz w:val="28"/>
          <w:szCs w:val="28"/>
        </w:rPr>
        <w:lastRenderedPageBreak/>
        <w:t>закупке заказчиком устанавливается начальная (максимальная) цена контракта.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Начальная (максимальная) цена контракта и в предусмотренных Законом о контрактной системе случаях цена контракта, заключаемого с единственным поставщиком (подрядчиком, исполнителем) (далее - НМЦК), определяются в соответствии с положениями статьи 22 Закона о контрактной системе.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proofErr w:type="gramStart"/>
      <w:r>
        <w:rPr>
          <w:rFonts w:ascii="Helvetica" w:hAnsi="Helvetica" w:cs="Helvetica"/>
          <w:color w:val="444444"/>
          <w:sz w:val="28"/>
          <w:szCs w:val="28"/>
        </w:rPr>
        <w:t>Запрос на предоставление ценовой информации может содержать, в том числе описание объекта закупки, исполнения контракта,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контракта, требования к гарантийному сроку товара, работы, услуги и (или) объему предоставления гарантий их качества, сроки предоставления ценовой информации, а также указание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 xml:space="preserve"> о том, что из ответа на запрос должны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По мнению Минфина России, при установлении начальной (максимальной) цены контракта заказчику необходимо учитывать все факторы, влияющие на цену, в том числе налоговые платежи, предусмотренные Налоговым кодексом Российской Федерации (далее – Кодекс).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 xml:space="preserve">Согласно части 1 статьи 34 Закона о контрактной системе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о контрактной системе </w:t>
      </w:r>
      <w:proofErr w:type="gramStart"/>
      <w:r>
        <w:rPr>
          <w:rFonts w:ascii="Helvetica" w:hAnsi="Helvetica" w:cs="Helvetica"/>
          <w:color w:val="444444"/>
          <w:sz w:val="28"/>
          <w:szCs w:val="28"/>
        </w:rPr>
        <w:t>извещение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 xml:space="preserve"> об </w:t>
      </w:r>
      <w:r>
        <w:rPr>
          <w:rFonts w:ascii="Helvetica" w:hAnsi="Helvetica" w:cs="Helvetica"/>
          <w:color w:val="444444"/>
          <w:sz w:val="28"/>
          <w:szCs w:val="28"/>
        </w:rPr>
        <w:lastRenderedPageBreak/>
        <w:t xml:space="preserve">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</w:t>
      </w:r>
      <w:proofErr w:type="gramStart"/>
      <w:r>
        <w:rPr>
          <w:rFonts w:ascii="Helvetica" w:hAnsi="Helvetica" w:cs="Helvetica"/>
          <w:color w:val="444444"/>
          <w:sz w:val="28"/>
          <w:szCs w:val="28"/>
        </w:rPr>
        <w:t>предусмотрены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>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настоящей статьей и статьей 95 Закона о контрактной системе  (часть 2 статьи 34 Закона о контрактной системе).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Таким образом, с учетом положений Закона о контрактной системе, контракт заключается и оплачивается заказчиком по цене победителя закупок вне зависимости от применения системы налогообложения у победителя.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Сумма, предусмотренная контрактом за выполненный объем работ, должна быть оплачена победителю закупок в установленном контрактом размере.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Закона о контрактной системе не предусмотрена.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Кодекса.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proofErr w:type="gramStart"/>
      <w:r>
        <w:rPr>
          <w:rFonts w:ascii="Helvetica" w:hAnsi="Helvetica" w:cs="Helvetica"/>
          <w:color w:val="444444"/>
          <w:sz w:val="28"/>
          <w:szCs w:val="28"/>
        </w:rPr>
        <w:t>При этом в соответствии с пунктом 2 части 13 статьи 34 Закона о контрактной системе в контракт включаются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платежей, в бюджеты бюджетной системы Российской Федерации, связанных с оплатой контракта, если в соответствии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 xml:space="preserve">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proofErr w:type="gramStart"/>
      <w:r>
        <w:rPr>
          <w:rFonts w:ascii="Helvetica" w:hAnsi="Helvetica" w:cs="Helvetica"/>
          <w:color w:val="444444"/>
          <w:sz w:val="28"/>
          <w:szCs w:val="28"/>
        </w:rPr>
        <w:lastRenderedPageBreak/>
        <w:t>Таким образом, Законом о контрактной системе предусмотрена обязанность заказчика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только в случае если заказчик является в соответствии с законодательством Российской Федерации о налогах и сборах плательщиком налогов, сборов и иных обязательных платежей в бюджеты бюджетной системы Российской Федерации, связанных с оплатой контракта.</w:t>
      </w:r>
      <w:proofErr w:type="gramEnd"/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proofErr w:type="gramStart"/>
      <w:r>
        <w:rPr>
          <w:rFonts w:ascii="Helvetica" w:hAnsi="Helvetica" w:cs="Helvetica"/>
          <w:color w:val="444444"/>
          <w:sz w:val="28"/>
          <w:szCs w:val="28"/>
        </w:rPr>
        <w:t>Вместе с тем подпунктом «а» пункта 1 части 1 статьи 95 Закона о контрактной системе предусмотрена возможность снижения цены контракта по соглашению сторон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контракта, при условии, что возможность изменения условий контракта была предусмотрена документацией о закупке и контрактом, а в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 xml:space="preserve"> </w:t>
      </w:r>
      <w:proofErr w:type="gramStart"/>
      <w:r>
        <w:rPr>
          <w:rFonts w:ascii="Helvetica" w:hAnsi="Helvetica" w:cs="Helvetica"/>
          <w:color w:val="444444"/>
          <w:sz w:val="28"/>
          <w:szCs w:val="28"/>
        </w:rPr>
        <w:t>случае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 xml:space="preserve"> осуществления закупки у единственного поставщика (подрядчика, исполнителя) контрактом.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proofErr w:type="gramStart"/>
      <w:r>
        <w:rPr>
          <w:rFonts w:ascii="Helvetica" w:hAnsi="Helvetica" w:cs="Helvetica"/>
          <w:color w:val="444444"/>
          <w:sz w:val="28"/>
          <w:szCs w:val="28"/>
        </w:rPr>
        <w:t>Дополнительно отмечаем, что пунктами 2 и 3 статьи 346.11 главы 26.2 «Упрощенная система налогообложения»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Кодексом при ввозе товаров на территорию Российской Федерации и иные территории, находящиеся под ее юрисдикцией, а также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 xml:space="preserve"> налога на добавленную стоимость, уплачиваемого в соответствии со статьями 161 и 174.1 Кодекса.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При этом в соответствии с подпунктом 1 пункта 5 статьи 173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proofErr w:type="gramStart"/>
      <w:r>
        <w:rPr>
          <w:rFonts w:ascii="Helvetica" w:hAnsi="Helvetica" w:cs="Helvetica"/>
          <w:color w:val="444444"/>
          <w:sz w:val="28"/>
          <w:szCs w:val="28"/>
        </w:rPr>
        <w:t>Пунктом 5 постановления Пленума Высшего Арбитражного Суда Российской Федерации от 30 мая 2014 г. № 33 разъяснено, что возникновение в данном случае обязанности по перечислению в бюджет налога на добавленную стоимость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</w:t>
      </w:r>
      <w:proofErr w:type="gramEnd"/>
      <w:r>
        <w:rPr>
          <w:rFonts w:ascii="Helvetica" w:hAnsi="Helvetica" w:cs="Helvetica"/>
          <w:color w:val="444444"/>
          <w:sz w:val="28"/>
          <w:szCs w:val="28"/>
        </w:rPr>
        <w:t xml:space="preserve"> На указанное лицо возлагается лишь обязанность перечислить в бюджет налог, размер которого в силу прямого указания пункта 5 статьи 173 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</w:t>
      </w:r>
      <w:r>
        <w:rPr>
          <w:rFonts w:ascii="Helvetica" w:hAnsi="Helvetica" w:cs="Helvetica"/>
          <w:color w:val="444444"/>
          <w:sz w:val="28"/>
          <w:szCs w:val="28"/>
        </w:rPr>
        <w:lastRenderedPageBreak/>
        <w:t>вычеты приведенной нормой либо иными положениями главы 21 Кодекса не предусмотрена.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 </w:t>
      </w:r>
    </w:p>
    <w:p w:rsidR="003E5F02" w:rsidRDefault="003E5F02" w:rsidP="003E5F02">
      <w:pPr>
        <w:pStyle w:val="a3"/>
        <w:shd w:val="clear" w:color="auto" w:fill="FFFFFF"/>
        <w:spacing w:before="168" w:beforeAutospacing="0" w:after="168" w:afterAutospacing="0"/>
        <w:jc w:val="both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color w:val="444444"/>
          <w:sz w:val="28"/>
          <w:szCs w:val="28"/>
        </w:rPr>
        <w:t>А.М. Лавров</w:t>
      </w:r>
    </w:p>
    <w:p w:rsidR="00B01B94" w:rsidRPr="003E5F02" w:rsidRDefault="00B01B94" w:rsidP="003E5F02">
      <w:pPr>
        <w:jc w:val="both"/>
      </w:pPr>
    </w:p>
    <w:sectPr w:rsidR="00B01B94" w:rsidRPr="003E5F0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E5F02"/>
    <w:rsid w:val="003636AE"/>
    <w:rsid w:val="003E5F02"/>
    <w:rsid w:val="00905058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3E5F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5F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1406</Words>
  <Characters>8015</Characters>
  <Application>Microsoft Office Word</Application>
  <DocSecurity>0</DocSecurity>
  <Lines>66</Lines>
  <Paragraphs>18</Paragraphs>
  <ScaleCrop>false</ScaleCrop>
  <Company>Krokoz™</Company>
  <LinksUpToDate>false</LinksUpToDate>
  <CharactersWithSpaces>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2019-05-28T05:27:00Z</dcterms:created>
  <dcterms:modified xsi:type="dcterms:W3CDTF">2019-05-28T05:33:00Z</dcterms:modified>
</cp:coreProperties>
</file>