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1A5" w:rsidRPr="002641A5" w:rsidRDefault="002641A5" w:rsidP="002641A5">
      <w:pPr>
        <w:spacing w:after="0" w:line="240" w:lineRule="auto"/>
        <w:jc w:val="center"/>
        <w:rPr>
          <w:rFonts w:ascii="Verdana" w:eastAsia="Times New Roman" w:hAnsi="Verdana" w:cs="Times New Roman"/>
          <w:b/>
          <w:bCs/>
          <w:sz w:val="21"/>
          <w:szCs w:val="21"/>
          <w:lang w:eastAsia="ru-RU"/>
        </w:rPr>
      </w:pPr>
      <w:r w:rsidRPr="002641A5">
        <w:rPr>
          <w:rFonts w:ascii="Arial" w:eastAsia="Times New Roman" w:hAnsi="Arial" w:cs="Arial"/>
          <w:b/>
          <w:bCs/>
          <w:sz w:val="24"/>
          <w:szCs w:val="24"/>
          <w:lang w:eastAsia="ru-RU"/>
        </w:rPr>
        <w:t>МИНИСТЕРСТВО ФИНАНСОВ РОССИЙСКОЙ ФЕДЕРАЦИИ</w:t>
      </w:r>
    </w:p>
    <w:p w:rsidR="002641A5" w:rsidRPr="002641A5" w:rsidRDefault="002641A5" w:rsidP="002641A5">
      <w:pPr>
        <w:spacing w:after="0" w:line="240" w:lineRule="auto"/>
        <w:jc w:val="center"/>
        <w:rPr>
          <w:rFonts w:ascii="Verdana" w:eastAsia="Times New Roman" w:hAnsi="Verdana" w:cs="Times New Roman"/>
          <w:b/>
          <w:bCs/>
          <w:sz w:val="21"/>
          <w:szCs w:val="21"/>
          <w:lang w:eastAsia="ru-RU"/>
        </w:rPr>
      </w:pPr>
      <w:r w:rsidRPr="002641A5">
        <w:rPr>
          <w:rFonts w:ascii="Arial" w:eastAsia="Times New Roman" w:hAnsi="Arial" w:cs="Arial"/>
          <w:b/>
          <w:bCs/>
          <w:sz w:val="24"/>
          <w:szCs w:val="24"/>
          <w:lang w:eastAsia="ru-RU"/>
        </w:rPr>
        <w:t> </w:t>
      </w:r>
    </w:p>
    <w:p w:rsidR="002641A5" w:rsidRPr="002641A5" w:rsidRDefault="002641A5" w:rsidP="002641A5">
      <w:pPr>
        <w:spacing w:after="0" w:line="240" w:lineRule="auto"/>
        <w:jc w:val="center"/>
        <w:rPr>
          <w:rFonts w:ascii="Verdana" w:eastAsia="Times New Roman" w:hAnsi="Verdana" w:cs="Times New Roman"/>
          <w:b/>
          <w:bCs/>
          <w:sz w:val="21"/>
          <w:szCs w:val="21"/>
          <w:lang w:eastAsia="ru-RU"/>
        </w:rPr>
      </w:pPr>
      <w:r w:rsidRPr="002641A5">
        <w:rPr>
          <w:rFonts w:ascii="Arial" w:eastAsia="Times New Roman" w:hAnsi="Arial" w:cs="Arial"/>
          <w:b/>
          <w:bCs/>
          <w:sz w:val="24"/>
          <w:szCs w:val="24"/>
          <w:lang w:eastAsia="ru-RU"/>
        </w:rPr>
        <w:t>ПИСЬМО</w:t>
      </w:r>
    </w:p>
    <w:p w:rsidR="002641A5" w:rsidRPr="002641A5" w:rsidRDefault="002641A5" w:rsidP="002641A5">
      <w:pPr>
        <w:spacing w:after="0" w:line="240" w:lineRule="auto"/>
        <w:jc w:val="center"/>
        <w:rPr>
          <w:rFonts w:ascii="Verdana" w:eastAsia="Times New Roman" w:hAnsi="Verdana" w:cs="Times New Roman"/>
          <w:b/>
          <w:bCs/>
          <w:sz w:val="21"/>
          <w:szCs w:val="21"/>
          <w:lang w:eastAsia="ru-RU"/>
        </w:rPr>
      </w:pPr>
      <w:r w:rsidRPr="002641A5">
        <w:rPr>
          <w:rFonts w:ascii="Arial" w:eastAsia="Times New Roman" w:hAnsi="Arial" w:cs="Arial"/>
          <w:b/>
          <w:bCs/>
          <w:sz w:val="24"/>
          <w:szCs w:val="24"/>
          <w:lang w:eastAsia="ru-RU"/>
        </w:rPr>
        <w:t>от 12 декабря 2019 г. N 02-09-09/97400</w:t>
      </w:r>
    </w:p>
    <w:p w:rsidR="002641A5" w:rsidRPr="002641A5" w:rsidRDefault="002641A5" w:rsidP="002641A5">
      <w:pPr>
        <w:spacing w:after="0" w:line="240" w:lineRule="auto"/>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Департамент бюджетной методологии и финансовой отчетности в государственном секторе Министерства финансов Российской Федерации в связи с письмом рассмотрел обращение по вопросу осуществления государственного (муниципального) финансового контроля в связи с принятием Федерального закона от 26.07.2019 N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(далее - Закон</w:t>
      </w:r>
      <w:proofErr w:type="gramEnd"/>
      <w:r w:rsidRPr="002641A5">
        <w:rPr>
          <w:rFonts w:ascii="Times New Roman" w:eastAsia="Times New Roman" w:hAnsi="Times New Roman" w:cs="Times New Roman"/>
          <w:sz w:val="24"/>
          <w:szCs w:val="24"/>
          <w:lang w:eastAsia="ru-RU"/>
        </w:rPr>
        <w:t xml:space="preserve"> </w:t>
      </w:r>
      <w:proofErr w:type="gramStart"/>
      <w:r w:rsidRPr="002641A5">
        <w:rPr>
          <w:rFonts w:ascii="Times New Roman" w:eastAsia="Times New Roman" w:hAnsi="Times New Roman" w:cs="Times New Roman"/>
          <w:sz w:val="24"/>
          <w:szCs w:val="24"/>
          <w:lang w:eastAsia="ru-RU"/>
        </w:rPr>
        <w:t>N 199-ФЗ) и сообщает.</w:t>
      </w:r>
      <w:proofErr w:type="gramEnd"/>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1. </w:t>
      </w:r>
      <w:proofErr w:type="gramStart"/>
      <w:r w:rsidRPr="002641A5">
        <w:rPr>
          <w:rFonts w:ascii="Times New Roman" w:eastAsia="Times New Roman" w:hAnsi="Times New Roman" w:cs="Times New Roman"/>
          <w:sz w:val="24"/>
          <w:szCs w:val="24"/>
          <w:lang w:eastAsia="ru-RU"/>
        </w:rPr>
        <w:t>В соответствии с пунктом 5 статьи 160.2-1 Бюджетного кодекса Российской Федерации (в редакции Закона N 199-ФЗ) действующие в настоящее время порядки осуществления внутреннего финансового контроля и внутреннего финансового аудита, принятые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должны быть признаны утратившими силу к 1 января 2020 года.</w:t>
      </w:r>
      <w:proofErr w:type="gramEnd"/>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С 1 января 2020 года внутренний финансовый аудит будет осуществляться в соответствии с федеральными стандартами внутреннего финансового аудита.</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При этом до вступления в силу всех федеральных стандартов внутреннего финансового аудита главные администраторы (администраторы) бюджетных сре</w:t>
      </w:r>
      <w:proofErr w:type="gramStart"/>
      <w:r w:rsidRPr="002641A5">
        <w:rPr>
          <w:rFonts w:ascii="Times New Roman" w:eastAsia="Times New Roman" w:hAnsi="Times New Roman" w:cs="Times New Roman"/>
          <w:sz w:val="24"/>
          <w:szCs w:val="24"/>
          <w:lang w:eastAsia="ru-RU"/>
        </w:rPr>
        <w:t>дств впр</w:t>
      </w:r>
      <w:proofErr w:type="gramEnd"/>
      <w:r w:rsidRPr="002641A5">
        <w:rPr>
          <w:rFonts w:ascii="Times New Roman" w:eastAsia="Times New Roman" w:hAnsi="Times New Roman" w:cs="Times New Roman"/>
          <w:sz w:val="24"/>
          <w:szCs w:val="24"/>
          <w:lang w:eastAsia="ru-RU"/>
        </w:rPr>
        <w:t>аве пользоваться Методическими рекомендациями по осуществлению внутреннего финансового аудита, утвержденными приказом Министерства финансов Российской Федерации от 30 декабря 2016 г. N 822.</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Также сообщаем, что проекты федеральных стандартов внутреннего финансового аудита ранее размещались на официальных сайтах Минфина России, </w:t>
      </w:r>
      <w:proofErr w:type="spellStart"/>
      <w:r w:rsidRPr="002641A5">
        <w:rPr>
          <w:rFonts w:ascii="Times New Roman" w:eastAsia="Times New Roman" w:hAnsi="Times New Roman" w:cs="Times New Roman"/>
          <w:sz w:val="24"/>
          <w:szCs w:val="24"/>
          <w:lang w:eastAsia="ru-RU"/>
        </w:rPr>
        <w:t>www.regulation.gov.ru</w:t>
      </w:r>
      <w:proofErr w:type="spellEnd"/>
      <w:r w:rsidRPr="002641A5">
        <w:rPr>
          <w:rFonts w:ascii="Times New Roman" w:eastAsia="Times New Roman" w:hAnsi="Times New Roman" w:cs="Times New Roman"/>
          <w:sz w:val="24"/>
          <w:szCs w:val="24"/>
          <w:lang w:eastAsia="ru-RU"/>
        </w:rPr>
        <w:t>, ВФКА</w:t>
      </w:r>
      <w:proofErr w:type="gramStart"/>
      <w:r w:rsidRPr="002641A5">
        <w:rPr>
          <w:rFonts w:ascii="Times New Roman" w:eastAsia="Times New Roman" w:hAnsi="Times New Roman" w:cs="Times New Roman"/>
          <w:sz w:val="24"/>
          <w:szCs w:val="24"/>
          <w:lang w:eastAsia="ru-RU"/>
        </w:rPr>
        <w:t>.Р</w:t>
      </w:r>
      <w:proofErr w:type="gramEnd"/>
      <w:r w:rsidRPr="002641A5">
        <w:rPr>
          <w:rFonts w:ascii="Times New Roman" w:eastAsia="Times New Roman" w:hAnsi="Times New Roman" w:cs="Times New Roman"/>
          <w:sz w:val="24"/>
          <w:szCs w:val="24"/>
          <w:lang w:eastAsia="ru-RU"/>
        </w:rPr>
        <w:t xml:space="preserve">Ф, в справочной правовой системе </w:t>
      </w:r>
      <w:proofErr w:type="spellStart"/>
      <w:r w:rsidRPr="002641A5">
        <w:rPr>
          <w:rFonts w:ascii="Times New Roman" w:eastAsia="Times New Roman" w:hAnsi="Times New Roman" w:cs="Times New Roman"/>
          <w:sz w:val="24"/>
          <w:szCs w:val="24"/>
          <w:lang w:eastAsia="ru-RU"/>
        </w:rPr>
        <w:t>КонсультантПлюс</w:t>
      </w:r>
      <w:proofErr w:type="spellEnd"/>
      <w:r w:rsidRPr="002641A5">
        <w:rPr>
          <w:rFonts w:ascii="Times New Roman" w:eastAsia="Times New Roman" w:hAnsi="Times New Roman" w:cs="Times New Roman"/>
          <w:sz w:val="24"/>
          <w:szCs w:val="24"/>
          <w:lang w:eastAsia="ru-RU"/>
        </w:rPr>
        <w:t xml:space="preserve"> начиная с июля 2019 года.</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В настоящее время федеральные стандарты внутреннего финансового аудита "Определения, принципы и задачи внутреннего финансового аудита" и "Права и обязанности должностных лиц (работников) при осуществлении внутреннего финансового аудита" утверждены приказами Минфина России от 21 ноября 2019 г. N 196н и от 21 ноября 2019 г. N 195н, которые также размещены на официальном сайте Минфина России в разделе "Бюджет/Внутренний финансовый контроль</w:t>
      </w:r>
      <w:proofErr w:type="gramEnd"/>
      <w:r w:rsidRPr="002641A5">
        <w:rPr>
          <w:rFonts w:ascii="Times New Roman" w:eastAsia="Times New Roman" w:hAnsi="Times New Roman" w:cs="Times New Roman"/>
          <w:sz w:val="24"/>
          <w:szCs w:val="24"/>
          <w:lang w:eastAsia="ru-RU"/>
        </w:rPr>
        <w:t xml:space="preserve"> и аудит в государственном секторе/Нормативные правовые акты и методические рекомендации".</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Кроме того, до конца текущего года планируется утверждение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(в настоящее время проект приказа размещен на официальном сайте </w:t>
      </w:r>
      <w:proofErr w:type="spellStart"/>
      <w:r w:rsidRPr="002641A5">
        <w:rPr>
          <w:rFonts w:ascii="Times New Roman" w:eastAsia="Times New Roman" w:hAnsi="Times New Roman" w:cs="Times New Roman"/>
          <w:sz w:val="24"/>
          <w:szCs w:val="24"/>
          <w:lang w:eastAsia="ru-RU"/>
        </w:rPr>
        <w:t>www.regulation.gov.ru</w:t>
      </w:r>
      <w:proofErr w:type="spellEnd"/>
      <w:r w:rsidRPr="002641A5">
        <w:rPr>
          <w:rFonts w:ascii="Times New Roman" w:eastAsia="Times New Roman" w:hAnsi="Times New Roman" w:cs="Times New Roman"/>
          <w:sz w:val="24"/>
          <w:szCs w:val="24"/>
          <w:lang w:eastAsia="ru-RU"/>
        </w:rPr>
        <w:t>).</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Исходя из пункта 5 статьи 160.2-1 Бюджетного кодекса Российской Федерации (в редакции Закона N 199-ФЗ) ведомственные (внутренние) акты по вопросам внутреннего финансового аудита принимают и издают только главные администраторы (администраторы) бюджетных средств, осуществляющие внутренний финансовый аудит.</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В целях определения необходимости издания, а также содержания ведомственных (внутренних) актов, способов организации внутреннего финансового аудита следует руководствоваться положениями проекта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Также сообщаем, что бюджетное полномочие по осуществлению внутреннего финансового аудита введено в Бюджетный кодекс Российской Федерации (далее - БК РФ) и исполняется с 2013 года, поэтому доводы о невозможности организации внутреннего </w:t>
      </w:r>
      <w:r w:rsidRPr="002641A5">
        <w:rPr>
          <w:rFonts w:ascii="Times New Roman" w:eastAsia="Times New Roman" w:hAnsi="Times New Roman" w:cs="Times New Roman"/>
          <w:sz w:val="24"/>
          <w:szCs w:val="24"/>
          <w:lang w:eastAsia="ru-RU"/>
        </w:rPr>
        <w:lastRenderedPageBreak/>
        <w:t>финансового аудита в субъектах Российской Федерации и муниципальных образованиях представляются необоснованными.</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Учитывая изложенное, дополнительное внесение изменений в БК РФ в части внутреннего финансового аудита не требуется.</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2. Законом N 199-ФЗ контроль в сфере закупок, осуществляемый органами внутреннего государственного (муниципального) финансового контроля, отнесен к полномочиям органов внутреннего государственного (муниципального) финансового контроля и будет осуществляться в рамках бюджетного законодательства с 1 января 2020 года.</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При этом нормами Закона N 199-ФЗ, вступающими в силу с 1 июля 2020 года, предусмотрено осуществление внутреннего государственного (муниципального) финансового контроля в соответствии с федеральными стандартами, утвержденными нормативными правовыми актами Правительства Российской Федерации и </w:t>
      </w:r>
      <w:proofErr w:type="gramStart"/>
      <w:r w:rsidRPr="002641A5">
        <w:rPr>
          <w:rFonts w:ascii="Times New Roman" w:eastAsia="Times New Roman" w:hAnsi="Times New Roman" w:cs="Times New Roman"/>
          <w:sz w:val="24"/>
          <w:szCs w:val="24"/>
          <w:lang w:eastAsia="ru-RU"/>
        </w:rPr>
        <w:t>регулирующими</w:t>
      </w:r>
      <w:proofErr w:type="gramEnd"/>
      <w:r w:rsidRPr="002641A5">
        <w:rPr>
          <w:rFonts w:ascii="Times New Roman" w:eastAsia="Times New Roman" w:hAnsi="Times New Roman" w:cs="Times New Roman"/>
          <w:sz w:val="24"/>
          <w:szCs w:val="24"/>
          <w:lang w:eastAsia="ru-RU"/>
        </w:rPr>
        <w:t xml:space="preserve"> в том числе осуществление внутреннего государственного (муниципального) финансового контроля в части контроля в сфере закупок товаров, работ и услуг для государственных нужд.</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До вступления в силу указанных положений Закона N 199-ФЗ, то есть в период с 1 января по 1 июля 2020 года, деятельность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должна осуществляться в соответствии с утвержденными в соответствии с пунктом 3 статьи 269.2 БК РФ порядками осуществления полномочий органами внутреннего государственного (муниципального) финансового контроля по</w:t>
      </w:r>
      <w:proofErr w:type="gramEnd"/>
      <w:r w:rsidRPr="002641A5">
        <w:rPr>
          <w:rFonts w:ascii="Times New Roman" w:eastAsia="Times New Roman" w:hAnsi="Times New Roman" w:cs="Times New Roman"/>
          <w:sz w:val="24"/>
          <w:szCs w:val="24"/>
          <w:lang w:eastAsia="ru-RU"/>
        </w:rPr>
        <w:t xml:space="preserve"> внутреннему государственному (муниципальному) финансовому контролю (далее - Порядки осуществления ВГФК), положения которых должны быть приведены в соответствие нормам БК РФ в редакции Закона N 199-ФЗ.</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При этом до 1 января 2020 года в соответствии с частью 11 статьи 99 Федерального закона "О контрактной системе в сфере закупок товаров, работ, услуг для обеспечения государственных и муниципальных нужд" (далее - Закон N 44-ФЗ) высшим исполнительным органом государственной власти субъекта Российской Федерации, местной администрацией должны быть самостоятельно установлены порядки осуществления контроля за соблюдением Закона N 44-ФЗ соответствующими органами внутреннего</w:t>
      </w:r>
      <w:proofErr w:type="gramEnd"/>
      <w:r w:rsidRPr="002641A5">
        <w:rPr>
          <w:rFonts w:ascii="Times New Roman" w:eastAsia="Times New Roman" w:hAnsi="Times New Roman" w:cs="Times New Roman"/>
          <w:sz w:val="24"/>
          <w:szCs w:val="24"/>
          <w:lang w:eastAsia="ru-RU"/>
        </w:rPr>
        <w:t xml:space="preserve"> государственного (муниципального) финансового контроля.</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Положения указанных порядков после 1 января и до 1 июля 2020 года могут быть в целом сохранены в рамках порядков ВГФК с учетом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Закона N 44-ФЗ, утвержденных приказом Казначейства России от 12.03.2018 N 14н.</w:t>
      </w:r>
      <w:proofErr w:type="gramEnd"/>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Соответственно, риски возникновения "анархии" в сфере </w:t>
      </w:r>
      <w:proofErr w:type="gramStart"/>
      <w:r w:rsidRPr="002641A5">
        <w:rPr>
          <w:rFonts w:ascii="Times New Roman" w:eastAsia="Times New Roman" w:hAnsi="Times New Roman" w:cs="Times New Roman"/>
          <w:sz w:val="24"/>
          <w:szCs w:val="24"/>
          <w:lang w:eastAsia="ru-RU"/>
        </w:rPr>
        <w:t>контроля за</w:t>
      </w:r>
      <w:proofErr w:type="gramEnd"/>
      <w:r w:rsidRPr="002641A5">
        <w:rPr>
          <w:rFonts w:ascii="Times New Roman" w:eastAsia="Times New Roman" w:hAnsi="Times New Roman" w:cs="Times New Roman"/>
          <w:sz w:val="24"/>
          <w:szCs w:val="24"/>
          <w:lang w:eastAsia="ru-RU"/>
        </w:rPr>
        <w:t xml:space="preserve"> закупками минимальны.</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3. </w:t>
      </w:r>
      <w:proofErr w:type="gramStart"/>
      <w:r w:rsidRPr="002641A5">
        <w:rPr>
          <w:rFonts w:ascii="Times New Roman" w:eastAsia="Times New Roman" w:hAnsi="Times New Roman" w:cs="Times New Roman"/>
          <w:sz w:val="24"/>
          <w:szCs w:val="24"/>
          <w:lang w:eastAsia="ru-RU"/>
        </w:rPr>
        <w:t>Согласно положениям статьи 270.2 БК РФ под представлением понимается документ органа внутреннего государственного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roofErr w:type="gramEnd"/>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1) требование об устранении бюджетного нарушения и о принятии мер по устранению его причин и условий;</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2) требование о принятии мер по устранению причин и условий бюджетного нарушения в случае невозможности его устранения.</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 xml:space="preserve">Под предписанием понимается документ органа внутреннего государственного (муниципального) финансового контроля, направляемый объекту контроля в случае </w:t>
      </w:r>
      <w:r w:rsidRPr="002641A5">
        <w:rPr>
          <w:rFonts w:ascii="Times New Roman" w:eastAsia="Times New Roman" w:hAnsi="Times New Roman" w:cs="Times New Roman"/>
          <w:sz w:val="24"/>
          <w:szCs w:val="24"/>
          <w:lang w:eastAsia="ru-RU"/>
        </w:rPr>
        <w:lastRenderedPageBreak/>
        <w:t xml:space="preserve">невозможности устранения либо </w:t>
      </w:r>
      <w:proofErr w:type="spellStart"/>
      <w:r w:rsidRPr="002641A5">
        <w:rPr>
          <w:rFonts w:ascii="Times New Roman" w:eastAsia="Times New Roman" w:hAnsi="Times New Roman" w:cs="Times New Roman"/>
          <w:sz w:val="24"/>
          <w:szCs w:val="24"/>
          <w:lang w:eastAsia="ru-RU"/>
        </w:rPr>
        <w:t>неустранения</w:t>
      </w:r>
      <w:proofErr w:type="spellEnd"/>
      <w:r w:rsidRPr="002641A5">
        <w:rPr>
          <w:rFonts w:ascii="Times New Roman" w:eastAsia="Times New Roman" w:hAnsi="Times New Roman" w:cs="Times New Roman"/>
          <w:sz w:val="24"/>
          <w:szCs w:val="24"/>
          <w:lang w:eastAsia="ru-RU"/>
        </w:rPr>
        <w:t xml:space="preserve">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w:t>
      </w:r>
      <w:proofErr w:type="gramEnd"/>
      <w:r w:rsidRPr="002641A5">
        <w:rPr>
          <w:rFonts w:ascii="Times New Roman" w:eastAsia="Times New Roman" w:hAnsi="Times New Roman" w:cs="Times New Roman"/>
          <w:sz w:val="24"/>
          <w:szCs w:val="24"/>
          <w:lang w:eastAsia="ru-RU"/>
        </w:rPr>
        <w:t xml:space="preserve"> Предписание содержит обязательные </w:t>
      </w:r>
      <w:proofErr w:type="gramStart"/>
      <w:r w:rsidRPr="002641A5">
        <w:rPr>
          <w:rFonts w:ascii="Times New Roman" w:eastAsia="Times New Roman" w:hAnsi="Times New Roman" w:cs="Times New Roman"/>
          <w:sz w:val="24"/>
          <w:szCs w:val="24"/>
          <w:lang w:eastAsia="ru-RU"/>
        </w:rPr>
        <w:t>для исполнения в установленный в предписании срок требования о принятии мер по возмещению</w:t>
      </w:r>
      <w:proofErr w:type="gramEnd"/>
      <w:r w:rsidRPr="002641A5">
        <w:rPr>
          <w:rFonts w:ascii="Times New Roman" w:eastAsia="Times New Roman" w:hAnsi="Times New Roman" w:cs="Times New Roman"/>
          <w:sz w:val="24"/>
          <w:szCs w:val="24"/>
          <w:lang w:eastAsia="ru-RU"/>
        </w:rPr>
        <w:t xml:space="preserve"> причиненного ущерба публично-правовому образованию.</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Таким образом, представление направляется объекту контроля по любому выявленному бюджетному нарушению.</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В свою очередь, предписание выносится в целях </w:t>
      </w:r>
      <w:proofErr w:type="gramStart"/>
      <w:r w:rsidRPr="002641A5">
        <w:rPr>
          <w:rFonts w:ascii="Times New Roman" w:eastAsia="Times New Roman" w:hAnsi="Times New Roman" w:cs="Times New Roman"/>
          <w:sz w:val="24"/>
          <w:szCs w:val="24"/>
          <w:lang w:eastAsia="ru-RU"/>
        </w:rPr>
        <w:t>возмещения</w:t>
      </w:r>
      <w:proofErr w:type="gramEnd"/>
      <w:r w:rsidRPr="002641A5">
        <w:rPr>
          <w:rFonts w:ascii="Times New Roman" w:eastAsia="Times New Roman" w:hAnsi="Times New Roman" w:cs="Times New Roman"/>
          <w:sz w:val="24"/>
          <w:szCs w:val="24"/>
          <w:lang w:eastAsia="ru-RU"/>
        </w:rPr>
        <w:t xml:space="preserve"> в бюджет неправомерно использованных бюджетных средств, если соответствующее бюджетное нарушение, указанное в представлении, не устранено или является </w:t>
      </w:r>
      <w:proofErr w:type="spellStart"/>
      <w:r w:rsidRPr="002641A5">
        <w:rPr>
          <w:rFonts w:ascii="Times New Roman" w:eastAsia="Times New Roman" w:hAnsi="Times New Roman" w:cs="Times New Roman"/>
          <w:sz w:val="24"/>
          <w:szCs w:val="24"/>
          <w:lang w:eastAsia="ru-RU"/>
        </w:rPr>
        <w:t>неустраняемым</w:t>
      </w:r>
      <w:proofErr w:type="spellEnd"/>
      <w:r w:rsidRPr="002641A5">
        <w:rPr>
          <w:rFonts w:ascii="Times New Roman" w:eastAsia="Times New Roman" w:hAnsi="Times New Roman" w:cs="Times New Roman"/>
          <w:sz w:val="24"/>
          <w:szCs w:val="24"/>
          <w:lang w:eastAsia="ru-RU"/>
        </w:rPr>
        <w:t xml:space="preserve"> в установленный в представлении срок.</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Таким образом, изначально направляется представление, а в случае его неисполнения или невозможности исполнения в установленный в представлении срок направляется предписание при условии возможности определения суммы ущерба.</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При этом в соответствии с частью 27 статьи 99 Закона N 44-ФЗ должностные лица органов внутреннего государственного (муниципального) финансового контроля имеют право выдавать обязательные для исполнения предписания только об устранении выявленных нарушений законодательства Российской Федерации и иных нормативных правовых актов о контрактной системе в сфере закупок, что делает невозможным реализацию результатов контрольных мероприятий в случае причинения ущерба публично-правовому образованию в</w:t>
      </w:r>
      <w:proofErr w:type="gramEnd"/>
      <w:r w:rsidRPr="002641A5">
        <w:rPr>
          <w:rFonts w:ascii="Times New Roman" w:eastAsia="Times New Roman" w:hAnsi="Times New Roman" w:cs="Times New Roman"/>
          <w:sz w:val="24"/>
          <w:szCs w:val="24"/>
          <w:lang w:eastAsia="ru-RU"/>
        </w:rPr>
        <w:t xml:space="preserve"> </w:t>
      </w:r>
      <w:proofErr w:type="gramStart"/>
      <w:r w:rsidRPr="002641A5">
        <w:rPr>
          <w:rFonts w:ascii="Times New Roman" w:eastAsia="Times New Roman" w:hAnsi="Times New Roman" w:cs="Times New Roman"/>
          <w:sz w:val="24"/>
          <w:szCs w:val="24"/>
          <w:lang w:eastAsia="ru-RU"/>
        </w:rPr>
        <w:t>результате</w:t>
      </w:r>
      <w:proofErr w:type="gramEnd"/>
      <w:r w:rsidRPr="002641A5">
        <w:rPr>
          <w:rFonts w:ascii="Times New Roman" w:eastAsia="Times New Roman" w:hAnsi="Times New Roman" w:cs="Times New Roman"/>
          <w:sz w:val="24"/>
          <w:szCs w:val="24"/>
          <w:lang w:eastAsia="ru-RU"/>
        </w:rPr>
        <w:t xml:space="preserve"> выявленного нарушения. При этом бюджетным законодательством такая возможность предусмотрена.</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Также полагаем необходимым отметить, что органы внутреннего государственного (муниципального) финансового контроля по-прежнему имеют право возбуждать административное делопроизводство в отношении заказчиков, определенных Законом N 44-ФЗ, в том числе бюджетных и автономных учреждений, а также направлять в правоохранительные органы документы, иные материалы и (или) информацию о выявлении фактов совершения действия (бездействия), содержащего признаки состава преступления, подтверждающие такой факт, вне зависимости от норм</w:t>
      </w:r>
      <w:proofErr w:type="gramEnd"/>
      <w:r w:rsidRPr="002641A5">
        <w:rPr>
          <w:rFonts w:ascii="Times New Roman" w:eastAsia="Times New Roman" w:hAnsi="Times New Roman" w:cs="Times New Roman"/>
          <w:sz w:val="24"/>
          <w:szCs w:val="24"/>
          <w:lang w:eastAsia="ru-RU"/>
        </w:rPr>
        <w:t xml:space="preserve"> БК РФ, регулируемых положениями статьи 270.2 БК РФ.</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Таким образом, выводы о том, что система контроля "поломана" (в том числе система реагирования органов внутреннего государственного (муниципального) финансового контроля при осуществлении контроля в сфере закупок), представляются необоснованными.</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4. </w:t>
      </w:r>
      <w:proofErr w:type="gramStart"/>
      <w:r w:rsidRPr="002641A5">
        <w:rPr>
          <w:rFonts w:ascii="Times New Roman" w:eastAsia="Times New Roman" w:hAnsi="Times New Roman" w:cs="Times New Roman"/>
          <w:sz w:val="24"/>
          <w:szCs w:val="24"/>
          <w:lang w:eastAsia="ru-RU"/>
        </w:rPr>
        <w:t>В соответствии с пунктом 3.2 статьи 270.2 БК РФ (в редакции Закона N 199-ФЗ) по решению органа внутреннего государственного (муниципального) финансового контроля срок исполнения представления, предписания органа внутреннего государственного (муниципального)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roofErr w:type="gramEnd"/>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До вступления в силу норм Закона N 199-ФЗ возможность продления срока исполнения представления, предписания органа внутреннего государственного (муниципального) финансового контроля в бюджетном законодательстве и законодательстве Российской Федерации о контрактной системе в сфере закупок товаров, работ, услуг для обеспечения государственных и муниципальных нужд отсутствовала.</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 xml:space="preserve">Учитывая необходимость проведения анализа практики осуществления внутреннего государственного (муниципального) финансового контроля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порядок продления срока исполнения представления, предписания органа внутреннего государственного (муниципального) финансового контроля будет </w:t>
      </w:r>
      <w:r w:rsidRPr="002641A5">
        <w:rPr>
          <w:rFonts w:ascii="Times New Roman" w:eastAsia="Times New Roman" w:hAnsi="Times New Roman" w:cs="Times New Roman"/>
          <w:sz w:val="24"/>
          <w:szCs w:val="24"/>
          <w:lang w:eastAsia="ru-RU"/>
        </w:rPr>
        <w:lastRenderedPageBreak/>
        <w:t>утвержден федеральным стандартом внутреннего государственного (муниципального) финансового контроля "Реализация результатов контрольного мероприятия".</w:t>
      </w:r>
      <w:proofErr w:type="gramEnd"/>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Таким образом, механизм продления срока исполнения представления, предписания органа внутреннего государственного (муниципального) финансового контроля будет осуществляться после вступления в силу указанного федерального стандарта.</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5. Положениями статьи 267.1 БК РФ установлены методы осуществления государственного (муниципального) финансового контроля, к которым относятся проверка, ревизия, обследование.</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Согласно положениям пункта 2 статьи 267.1 БК РФ проверки и ревизии предполагают совершение контрольных действий, комплексных проверок по документальному и фактическому изучению деятельности объекта контроля.</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xml:space="preserve">Вместе с тем под обследованием понимаются анализ и оценка </w:t>
      </w:r>
      <w:proofErr w:type="gramStart"/>
      <w:r w:rsidRPr="002641A5">
        <w:rPr>
          <w:rFonts w:ascii="Times New Roman" w:eastAsia="Times New Roman" w:hAnsi="Times New Roman" w:cs="Times New Roman"/>
          <w:sz w:val="24"/>
          <w:szCs w:val="24"/>
          <w:lang w:eastAsia="ru-RU"/>
        </w:rPr>
        <w:t>состояния определенной сферы деятельности объекта контроля</w:t>
      </w:r>
      <w:proofErr w:type="gramEnd"/>
      <w:r w:rsidRPr="002641A5">
        <w:rPr>
          <w:rFonts w:ascii="Times New Roman" w:eastAsia="Times New Roman" w:hAnsi="Times New Roman" w:cs="Times New Roman"/>
          <w:sz w:val="24"/>
          <w:szCs w:val="24"/>
          <w:lang w:eastAsia="ru-RU"/>
        </w:rPr>
        <w:t>.</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Таким образом, форма реализации результатов проводимых органами государственного (муниципального) финансового контроля проверок, ревизий, обследований обусловлена различными задачами и методами их осуществления.</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6. Согласно положениям статьи 269.2 БК РФ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 направляются финансовым органам (органам управления государственными внебюджетными фондами) уведомления о применении бюджетных мер принуждения.</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Бюджетная мера принуждения, в соответствии с пунктом 1 статьи 306.2 БК РФ, применяется за совершение бюджетного нарушения, предусмотренного главой 30 БК РФ, на основании уведомления о применении бюджетных мер принуждения органа государственного (муниципального) финансового контроля.</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Под уведомлением о применении бюджетных мер принуждения понимается документ органа государственного (муниципального) финансового контроля, обязательный к рассмотрению финансовым органом (органом управления государственным внебюджетным фондом), содержащий сведения о выявленных бюджетных нарушениях, предусмотренных главой 30 БК РФ,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w:t>
      </w:r>
      <w:proofErr w:type="gramEnd"/>
      <w:r w:rsidRPr="002641A5">
        <w:rPr>
          <w:rFonts w:ascii="Times New Roman" w:eastAsia="Times New Roman" w:hAnsi="Times New Roman" w:cs="Times New Roman"/>
          <w:sz w:val="24"/>
          <w:szCs w:val="24"/>
          <w:lang w:eastAsia="ru-RU"/>
        </w:rPr>
        <w:t xml:space="preserve"> соответствующего бюджета до направления уведомления о применении бюджетных мер принуждения).</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Таким образом, направление органом внутреннего государственного (муниципального) финансового контроля уведомления о применении бюджетных мер принуждения в адрес органа управления государственным внебюджетным фондом осуществляется по итогам проведения контрольных мероприятий, по результатам которых установлены факты совершения бюджетных нарушений, предусмотренных главой 30 БК РФ (например, в случае установления факта нецелевого использования межбюджетных трансфертов, предоставленных из бюджета Федерального фонда обязательного медицинского страхования бюджетам территориальных</w:t>
      </w:r>
      <w:proofErr w:type="gramEnd"/>
      <w:r w:rsidRPr="002641A5">
        <w:rPr>
          <w:rFonts w:ascii="Times New Roman" w:eastAsia="Times New Roman" w:hAnsi="Times New Roman" w:cs="Times New Roman"/>
          <w:sz w:val="24"/>
          <w:szCs w:val="24"/>
          <w:lang w:eastAsia="ru-RU"/>
        </w:rPr>
        <w:t xml:space="preserve"> фондов обязательного медицинского страхования, соответственно, уведомление о применении бюджетных мер принуждения направляется Федеральному фонду обязательного медицинского страхования).</w:t>
      </w:r>
    </w:p>
    <w:p w:rsidR="002641A5" w:rsidRPr="002641A5" w:rsidRDefault="002641A5" w:rsidP="002641A5">
      <w:pPr>
        <w:spacing w:after="0" w:line="240" w:lineRule="auto"/>
        <w:ind w:firstLine="540"/>
        <w:jc w:val="both"/>
        <w:rPr>
          <w:rFonts w:ascii="Verdana" w:eastAsia="Times New Roman" w:hAnsi="Verdana" w:cs="Times New Roman"/>
          <w:sz w:val="21"/>
          <w:szCs w:val="21"/>
          <w:lang w:eastAsia="ru-RU"/>
        </w:rPr>
      </w:pPr>
      <w:proofErr w:type="gramStart"/>
      <w:r w:rsidRPr="002641A5">
        <w:rPr>
          <w:rFonts w:ascii="Times New Roman" w:eastAsia="Times New Roman" w:hAnsi="Times New Roman" w:cs="Times New Roman"/>
          <w:sz w:val="24"/>
          <w:szCs w:val="24"/>
          <w:lang w:eastAsia="ru-RU"/>
        </w:rPr>
        <w:t xml:space="preserve">При этом нормы о порядке направления органами государственного (муниципального) финансового контроля уведомлений о применении бюджетных мер принуждения в финансовые органы (органы управления государственными внебюджетными фондами) не должны по возможности зависеть от каких-либо изменений норм бюджетного законодательства, устанавливающих состав бюджетных нарушений, процедуры составления и исполнения бюджетов бюджетной системы Российской </w:t>
      </w:r>
      <w:r w:rsidRPr="002641A5">
        <w:rPr>
          <w:rFonts w:ascii="Times New Roman" w:eastAsia="Times New Roman" w:hAnsi="Times New Roman" w:cs="Times New Roman"/>
          <w:sz w:val="24"/>
          <w:szCs w:val="24"/>
          <w:lang w:eastAsia="ru-RU"/>
        </w:rPr>
        <w:lastRenderedPageBreak/>
        <w:t>Федерации, предоставления межбюджетных трансфертов, бюджетных кредитов, что обеспечивает работоспособность системы регулирования бюджетного</w:t>
      </w:r>
      <w:proofErr w:type="gramEnd"/>
      <w:r w:rsidRPr="002641A5">
        <w:rPr>
          <w:rFonts w:ascii="Times New Roman" w:eastAsia="Times New Roman" w:hAnsi="Times New Roman" w:cs="Times New Roman"/>
          <w:sz w:val="24"/>
          <w:szCs w:val="24"/>
          <w:lang w:eastAsia="ru-RU"/>
        </w:rPr>
        <w:t xml:space="preserve"> контроля.</w:t>
      </w:r>
    </w:p>
    <w:p w:rsidR="002641A5" w:rsidRPr="002641A5" w:rsidRDefault="002641A5" w:rsidP="002641A5">
      <w:pPr>
        <w:spacing w:after="0" w:line="240" w:lineRule="auto"/>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 </w:t>
      </w:r>
    </w:p>
    <w:p w:rsidR="002641A5" w:rsidRPr="002641A5" w:rsidRDefault="002641A5" w:rsidP="002641A5">
      <w:pPr>
        <w:spacing w:after="0" w:line="240" w:lineRule="auto"/>
        <w:jc w:val="right"/>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Заместитель директора Департамента</w:t>
      </w:r>
    </w:p>
    <w:p w:rsidR="002641A5" w:rsidRPr="002641A5" w:rsidRDefault="002641A5" w:rsidP="002641A5">
      <w:pPr>
        <w:spacing w:after="0" w:line="240" w:lineRule="auto"/>
        <w:jc w:val="right"/>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С.С.БЫЧКОВ</w:t>
      </w:r>
    </w:p>
    <w:p w:rsidR="002641A5" w:rsidRPr="002641A5" w:rsidRDefault="002641A5" w:rsidP="002641A5">
      <w:pPr>
        <w:spacing w:after="0" w:line="240" w:lineRule="auto"/>
        <w:rPr>
          <w:rFonts w:ascii="Verdana" w:eastAsia="Times New Roman" w:hAnsi="Verdana" w:cs="Times New Roman"/>
          <w:sz w:val="21"/>
          <w:szCs w:val="21"/>
          <w:lang w:eastAsia="ru-RU"/>
        </w:rPr>
      </w:pPr>
      <w:r w:rsidRPr="002641A5">
        <w:rPr>
          <w:rFonts w:ascii="Times New Roman" w:eastAsia="Times New Roman" w:hAnsi="Times New Roman" w:cs="Times New Roman"/>
          <w:sz w:val="24"/>
          <w:szCs w:val="24"/>
          <w:lang w:eastAsia="ru-RU"/>
        </w:rPr>
        <w:t>12.12.2019</w:t>
      </w:r>
    </w:p>
    <w:p w:rsidR="00B01B94" w:rsidRPr="00D54650" w:rsidRDefault="00B01B94" w:rsidP="00D54650"/>
    <w:sectPr w:rsidR="00B01B94" w:rsidRPr="00D54650"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4C64"/>
    <w:rsid w:val="000558D2"/>
    <w:rsid w:val="0014326B"/>
    <w:rsid w:val="002641A5"/>
    <w:rsid w:val="003636AE"/>
    <w:rsid w:val="00490505"/>
    <w:rsid w:val="0053220D"/>
    <w:rsid w:val="009E1445"/>
    <w:rsid w:val="00A573CE"/>
    <w:rsid w:val="00A84C64"/>
    <w:rsid w:val="00B01B94"/>
    <w:rsid w:val="00C6235C"/>
    <w:rsid w:val="00D54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792589">
      <w:bodyDiv w:val="1"/>
      <w:marLeft w:val="0"/>
      <w:marRight w:val="0"/>
      <w:marTop w:val="0"/>
      <w:marBottom w:val="0"/>
      <w:divBdr>
        <w:top w:val="none" w:sz="0" w:space="0" w:color="auto"/>
        <w:left w:val="none" w:sz="0" w:space="0" w:color="auto"/>
        <w:bottom w:val="none" w:sz="0" w:space="0" w:color="auto"/>
        <w:right w:val="none" w:sz="0" w:space="0" w:color="auto"/>
      </w:divBdr>
      <w:divsChild>
        <w:div w:id="523979924">
          <w:marLeft w:val="0"/>
          <w:marRight w:val="0"/>
          <w:marTop w:val="0"/>
          <w:marBottom w:val="0"/>
          <w:divBdr>
            <w:top w:val="none" w:sz="0" w:space="0" w:color="auto"/>
            <w:left w:val="none" w:sz="0" w:space="0" w:color="auto"/>
            <w:bottom w:val="none" w:sz="0" w:space="0" w:color="auto"/>
            <w:right w:val="none" w:sz="0" w:space="0" w:color="auto"/>
          </w:divBdr>
          <w:divsChild>
            <w:div w:id="1075084222">
              <w:marLeft w:val="0"/>
              <w:marRight w:val="0"/>
              <w:marTop w:val="0"/>
              <w:marBottom w:val="0"/>
              <w:divBdr>
                <w:top w:val="none" w:sz="0" w:space="0" w:color="auto"/>
                <w:left w:val="none" w:sz="0" w:space="0" w:color="auto"/>
                <w:bottom w:val="none" w:sz="0" w:space="0" w:color="auto"/>
                <w:right w:val="none" w:sz="0" w:space="0" w:color="auto"/>
              </w:divBdr>
            </w:div>
            <w:div w:id="1182626845">
              <w:marLeft w:val="0"/>
              <w:marRight w:val="0"/>
              <w:marTop w:val="0"/>
              <w:marBottom w:val="0"/>
              <w:divBdr>
                <w:top w:val="none" w:sz="0" w:space="0" w:color="auto"/>
                <w:left w:val="none" w:sz="0" w:space="0" w:color="auto"/>
                <w:bottom w:val="none" w:sz="0" w:space="0" w:color="auto"/>
                <w:right w:val="none" w:sz="0" w:space="0" w:color="auto"/>
              </w:divBdr>
            </w:div>
          </w:divsChild>
        </w:div>
        <w:div w:id="1804619912">
          <w:marLeft w:val="0"/>
          <w:marRight w:val="0"/>
          <w:marTop w:val="0"/>
          <w:marBottom w:val="0"/>
          <w:divBdr>
            <w:top w:val="none" w:sz="0" w:space="0" w:color="auto"/>
            <w:left w:val="none" w:sz="0" w:space="0" w:color="auto"/>
            <w:bottom w:val="none" w:sz="0" w:space="0" w:color="auto"/>
            <w:right w:val="none" w:sz="0" w:space="0" w:color="auto"/>
          </w:divBdr>
        </w:div>
      </w:divsChild>
    </w:div>
    <w:div w:id="514078827">
      <w:bodyDiv w:val="1"/>
      <w:marLeft w:val="0"/>
      <w:marRight w:val="0"/>
      <w:marTop w:val="0"/>
      <w:marBottom w:val="0"/>
      <w:divBdr>
        <w:top w:val="none" w:sz="0" w:space="0" w:color="auto"/>
        <w:left w:val="none" w:sz="0" w:space="0" w:color="auto"/>
        <w:bottom w:val="none" w:sz="0" w:space="0" w:color="auto"/>
        <w:right w:val="none" w:sz="0" w:space="0" w:color="auto"/>
      </w:divBdr>
      <w:divsChild>
        <w:div w:id="19086883">
          <w:marLeft w:val="0"/>
          <w:marRight w:val="0"/>
          <w:marTop w:val="0"/>
          <w:marBottom w:val="0"/>
          <w:divBdr>
            <w:top w:val="none" w:sz="0" w:space="0" w:color="auto"/>
            <w:left w:val="none" w:sz="0" w:space="0" w:color="auto"/>
            <w:bottom w:val="none" w:sz="0" w:space="0" w:color="auto"/>
            <w:right w:val="none" w:sz="0" w:space="0" w:color="auto"/>
          </w:divBdr>
        </w:div>
        <w:div w:id="1395618445">
          <w:marLeft w:val="0"/>
          <w:marRight w:val="0"/>
          <w:marTop w:val="0"/>
          <w:marBottom w:val="0"/>
          <w:divBdr>
            <w:top w:val="none" w:sz="0" w:space="0" w:color="auto"/>
            <w:left w:val="none" w:sz="0" w:space="0" w:color="auto"/>
            <w:bottom w:val="none" w:sz="0" w:space="0" w:color="auto"/>
            <w:right w:val="none" w:sz="0" w:space="0" w:color="auto"/>
          </w:divBdr>
        </w:div>
        <w:div w:id="1143887248">
          <w:marLeft w:val="0"/>
          <w:marRight w:val="0"/>
          <w:marTop w:val="0"/>
          <w:marBottom w:val="0"/>
          <w:divBdr>
            <w:top w:val="none" w:sz="0" w:space="0" w:color="auto"/>
            <w:left w:val="none" w:sz="0" w:space="0" w:color="auto"/>
            <w:bottom w:val="none" w:sz="0" w:space="0" w:color="auto"/>
            <w:right w:val="none" w:sz="0" w:space="0" w:color="auto"/>
          </w:divBdr>
        </w:div>
      </w:divsChild>
    </w:div>
    <w:div w:id="931857103">
      <w:bodyDiv w:val="1"/>
      <w:marLeft w:val="0"/>
      <w:marRight w:val="0"/>
      <w:marTop w:val="0"/>
      <w:marBottom w:val="0"/>
      <w:divBdr>
        <w:top w:val="none" w:sz="0" w:space="0" w:color="auto"/>
        <w:left w:val="none" w:sz="0" w:space="0" w:color="auto"/>
        <w:bottom w:val="none" w:sz="0" w:space="0" w:color="auto"/>
        <w:right w:val="none" w:sz="0" w:space="0" w:color="auto"/>
      </w:divBdr>
      <w:divsChild>
        <w:div w:id="447049860">
          <w:marLeft w:val="0"/>
          <w:marRight w:val="0"/>
          <w:marTop w:val="0"/>
          <w:marBottom w:val="0"/>
          <w:divBdr>
            <w:top w:val="none" w:sz="0" w:space="0" w:color="auto"/>
            <w:left w:val="none" w:sz="0" w:space="0" w:color="auto"/>
            <w:bottom w:val="none" w:sz="0" w:space="0" w:color="auto"/>
            <w:right w:val="none" w:sz="0" w:space="0" w:color="auto"/>
          </w:divBdr>
        </w:div>
        <w:div w:id="766002649">
          <w:marLeft w:val="0"/>
          <w:marRight w:val="0"/>
          <w:marTop w:val="0"/>
          <w:marBottom w:val="0"/>
          <w:divBdr>
            <w:top w:val="none" w:sz="0" w:space="0" w:color="auto"/>
            <w:left w:val="none" w:sz="0" w:space="0" w:color="auto"/>
            <w:bottom w:val="none" w:sz="0" w:space="0" w:color="auto"/>
            <w:right w:val="none" w:sz="0" w:space="0" w:color="auto"/>
          </w:divBdr>
        </w:div>
        <w:div w:id="1137337663">
          <w:marLeft w:val="0"/>
          <w:marRight w:val="0"/>
          <w:marTop w:val="0"/>
          <w:marBottom w:val="0"/>
          <w:divBdr>
            <w:top w:val="none" w:sz="0" w:space="0" w:color="auto"/>
            <w:left w:val="none" w:sz="0" w:space="0" w:color="auto"/>
            <w:bottom w:val="none" w:sz="0" w:space="0" w:color="auto"/>
            <w:right w:val="none" w:sz="0" w:space="0" w:color="auto"/>
          </w:divBdr>
        </w:div>
      </w:divsChild>
    </w:div>
    <w:div w:id="998264991">
      <w:bodyDiv w:val="1"/>
      <w:marLeft w:val="0"/>
      <w:marRight w:val="0"/>
      <w:marTop w:val="0"/>
      <w:marBottom w:val="0"/>
      <w:divBdr>
        <w:top w:val="none" w:sz="0" w:space="0" w:color="auto"/>
        <w:left w:val="none" w:sz="0" w:space="0" w:color="auto"/>
        <w:bottom w:val="none" w:sz="0" w:space="0" w:color="auto"/>
        <w:right w:val="none" w:sz="0" w:space="0" w:color="auto"/>
      </w:divBdr>
      <w:divsChild>
        <w:div w:id="2116366821">
          <w:marLeft w:val="0"/>
          <w:marRight w:val="0"/>
          <w:marTop w:val="0"/>
          <w:marBottom w:val="0"/>
          <w:divBdr>
            <w:top w:val="none" w:sz="0" w:space="0" w:color="auto"/>
            <w:left w:val="none" w:sz="0" w:space="0" w:color="auto"/>
            <w:bottom w:val="none" w:sz="0" w:space="0" w:color="auto"/>
            <w:right w:val="none" w:sz="0" w:space="0" w:color="auto"/>
          </w:divBdr>
        </w:div>
      </w:divsChild>
    </w:div>
    <w:div w:id="1826511390">
      <w:bodyDiv w:val="1"/>
      <w:marLeft w:val="0"/>
      <w:marRight w:val="0"/>
      <w:marTop w:val="0"/>
      <w:marBottom w:val="0"/>
      <w:divBdr>
        <w:top w:val="none" w:sz="0" w:space="0" w:color="auto"/>
        <w:left w:val="none" w:sz="0" w:space="0" w:color="auto"/>
        <w:bottom w:val="none" w:sz="0" w:space="0" w:color="auto"/>
        <w:right w:val="none" w:sz="0" w:space="0" w:color="auto"/>
      </w:divBdr>
      <w:divsChild>
        <w:div w:id="1129975054">
          <w:marLeft w:val="0"/>
          <w:marRight w:val="0"/>
          <w:marTop w:val="0"/>
          <w:marBottom w:val="0"/>
          <w:divBdr>
            <w:top w:val="none" w:sz="0" w:space="0" w:color="auto"/>
            <w:left w:val="none" w:sz="0" w:space="0" w:color="auto"/>
            <w:bottom w:val="none" w:sz="0" w:space="0" w:color="auto"/>
            <w:right w:val="none" w:sz="0" w:space="0" w:color="auto"/>
          </w:divBdr>
        </w:div>
      </w:divsChild>
    </w:div>
    <w:div w:id="1863392238">
      <w:bodyDiv w:val="1"/>
      <w:marLeft w:val="0"/>
      <w:marRight w:val="0"/>
      <w:marTop w:val="0"/>
      <w:marBottom w:val="0"/>
      <w:divBdr>
        <w:top w:val="none" w:sz="0" w:space="0" w:color="auto"/>
        <w:left w:val="none" w:sz="0" w:space="0" w:color="auto"/>
        <w:bottom w:val="none" w:sz="0" w:space="0" w:color="auto"/>
        <w:right w:val="none" w:sz="0" w:space="0" w:color="auto"/>
      </w:divBdr>
      <w:divsChild>
        <w:div w:id="1419449155">
          <w:marLeft w:val="0"/>
          <w:marRight w:val="0"/>
          <w:marTop w:val="0"/>
          <w:marBottom w:val="0"/>
          <w:divBdr>
            <w:top w:val="none" w:sz="0" w:space="0" w:color="auto"/>
            <w:left w:val="none" w:sz="0" w:space="0" w:color="auto"/>
            <w:bottom w:val="none" w:sz="0" w:space="0" w:color="auto"/>
            <w:right w:val="none" w:sz="0" w:space="0" w:color="auto"/>
          </w:divBdr>
        </w:div>
      </w:divsChild>
    </w:div>
    <w:div w:id="1960410387">
      <w:bodyDiv w:val="1"/>
      <w:marLeft w:val="0"/>
      <w:marRight w:val="0"/>
      <w:marTop w:val="0"/>
      <w:marBottom w:val="0"/>
      <w:divBdr>
        <w:top w:val="none" w:sz="0" w:space="0" w:color="auto"/>
        <w:left w:val="none" w:sz="0" w:space="0" w:color="auto"/>
        <w:bottom w:val="none" w:sz="0" w:space="0" w:color="auto"/>
        <w:right w:val="none" w:sz="0" w:space="0" w:color="auto"/>
      </w:divBdr>
      <w:divsChild>
        <w:div w:id="719285917">
          <w:marLeft w:val="0"/>
          <w:marRight w:val="0"/>
          <w:marTop w:val="0"/>
          <w:marBottom w:val="0"/>
          <w:divBdr>
            <w:top w:val="none" w:sz="0" w:space="0" w:color="auto"/>
            <w:left w:val="none" w:sz="0" w:space="0" w:color="auto"/>
            <w:bottom w:val="none" w:sz="0" w:space="0" w:color="auto"/>
            <w:right w:val="none" w:sz="0" w:space="0" w:color="auto"/>
          </w:divBdr>
        </w:div>
        <w:div w:id="365252552">
          <w:marLeft w:val="0"/>
          <w:marRight w:val="0"/>
          <w:marTop w:val="0"/>
          <w:marBottom w:val="0"/>
          <w:divBdr>
            <w:top w:val="none" w:sz="0" w:space="0" w:color="auto"/>
            <w:left w:val="none" w:sz="0" w:space="0" w:color="auto"/>
            <w:bottom w:val="none" w:sz="0" w:space="0" w:color="auto"/>
            <w:right w:val="none" w:sz="0" w:space="0" w:color="auto"/>
          </w:divBdr>
        </w:div>
        <w:div w:id="1582907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2195</Words>
  <Characters>12517</Characters>
  <Application>Microsoft Office Word</Application>
  <DocSecurity>0</DocSecurity>
  <Lines>104</Lines>
  <Paragraphs>29</Paragraphs>
  <ScaleCrop>false</ScaleCrop>
  <Company>Krokoz™</Company>
  <LinksUpToDate>false</LinksUpToDate>
  <CharactersWithSpaces>14683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2020-05-12T07:11:00Z</dcterms:created>
  <dcterms:modified xsi:type="dcterms:W3CDTF">2020-05-12T07:11:00Z</dcterms:modified>
</cp:coreProperties>
</file>