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876" w:rsidRPr="008A0876" w:rsidRDefault="008A0876" w:rsidP="008A0876">
      <w:pPr>
        <w:spacing w:after="0" w:line="240" w:lineRule="auto"/>
        <w:jc w:val="center"/>
        <w:rPr>
          <w:rFonts w:ascii="Verdana" w:eastAsia="Times New Roman" w:hAnsi="Verdana" w:cs="Times New Roman"/>
          <w:b/>
          <w:bCs/>
          <w:sz w:val="21"/>
          <w:szCs w:val="21"/>
          <w:lang w:eastAsia="ru-RU"/>
        </w:rPr>
      </w:pPr>
      <w:r w:rsidRPr="008A0876">
        <w:rPr>
          <w:rFonts w:ascii="Arial" w:eastAsia="Times New Roman" w:hAnsi="Arial" w:cs="Arial"/>
          <w:b/>
          <w:bCs/>
          <w:sz w:val="24"/>
          <w:szCs w:val="24"/>
          <w:lang w:eastAsia="ru-RU"/>
        </w:rPr>
        <w:t>МИНИСТЕРСТВО ФИНАНСОВ РОССИЙСКОЙ ФЕДЕРАЦИИ</w:t>
      </w:r>
    </w:p>
    <w:p w:rsidR="008A0876" w:rsidRPr="008A0876" w:rsidRDefault="008A0876" w:rsidP="008A0876">
      <w:pPr>
        <w:spacing w:after="0" w:line="240" w:lineRule="auto"/>
        <w:jc w:val="center"/>
        <w:rPr>
          <w:rFonts w:ascii="Verdana" w:eastAsia="Times New Roman" w:hAnsi="Verdana" w:cs="Times New Roman"/>
          <w:b/>
          <w:bCs/>
          <w:sz w:val="21"/>
          <w:szCs w:val="21"/>
          <w:lang w:eastAsia="ru-RU"/>
        </w:rPr>
      </w:pPr>
      <w:r w:rsidRPr="008A0876">
        <w:rPr>
          <w:rFonts w:ascii="Arial" w:eastAsia="Times New Roman" w:hAnsi="Arial" w:cs="Arial"/>
          <w:b/>
          <w:bCs/>
          <w:sz w:val="24"/>
          <w:szCs w:val="24"/>
          <w:lang w:eastAsia="ru-RU"/>
        </w:rPr>
        <w:t> </w:t>
      </w:r>
    </w:p>
    <w:p w:rsidR="008A0876" w:rsidRPr="008A0876" w:rsidRDefault="008A0876" w:rsidP="008A0876">
      <w:pPr>
        <w:spacing w:after="0" w:line="240" w:lineRule="auto"/>
        <w:jc w:val="center"/>
        <w:rPr>
          <w:rFonts w:ascii="Verdana" w:eastAsia="Times New Roman" w:hAnsi="Verdana" w:cs="Times New Roman"/>
          <w:b/>
          <w:bCs/>
          <w:sz w:val="21"/>
          <w:szCs w:val="21"/>
          <w:lang w:eastAsia="ru-RU"/>
        </w:rPr>
      </w:pPr>
      <w:r w:rsidRPr="008A0876">
        <w:rPr>
          <w:rFonts w:ascii="Arial" w:eastAsia="Times New Roman" w:hAnsi="Arial" w:cs="Arial"/>
          <w:b/>
          <w:bCs/>
          <w:sz w:val="24"/>
          <w:szCs w:val="24"/>
          <w:lang w:eastAsia="ru-RU"/>
        </w:rPr>
        <w:t>ПИСЬМО</w:t>
      </w:r>
    </w:p>
    <w:p w:rsidR="008A0876" w:rsidRPr="008A0876" w:rsidRDefault="008A0876" w:rsidP="008A0876">
      <w:pPr>
        <w:spacing w:after="0" w:line="240" w:lineRule="auto"/>
        <w:jc w:val="center"/>
        <w:rPr>
          <w:rFonts w:ascii="Verdana" w:eastAsia="Times New Roman" w:hAnsi="Verdana" w:cs="Times New Roman"/>
          <w:b/>
          <w:bCs/>
          <w:sz w:val="21"/>
          <w:szCs w:val="21"/>
          <w:lang w:eastAsia="ru-RU"/>
        </w:rPr>
      </w:pPr>
      <w:r w:rsidRPr="008A0876">
        <w:rPr>
          <w:rFonts w:ascii="Arial" w:eastAsia="Times New Roman" w:hAnsi="Arial" w:cs="Arial"/>
          <w:b/>
          <w:bCs/>
          <w:sz w:val="24"/>
          <w:szCs w:val="24"/>
          <w:lang w:eastAsia="ru-RU"/>
        </w:rPr>
        <w:t>от 20 марта 2020 г. N 24-01-06/21972</w:t>
      </w:r>
    </w:p>
    <w:p w:rsidR="008A0876" w:rsidRPr="008A0876" w:rsidRDefault="008A0876" w:rsidP="008A0876">
      <w:pPr>
        <w:spacing w:after="0" w:line="240" w:lineRule="auto"/>
        <w:jc w:val="both"/>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 </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proofErr w:type="gramStart"/>
      <w:r w:rsidRPr="008A0876">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от 27.02.2020 по вопросу о применении положений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в части указания идентификационного кода закупки при осуществлении закупки у единственного поставщика (подрядчика, исполнителя) на</w:t>
      </w:r>
      <w:proofErr w:type="gramEnd"/>
      <w:r w:rsidRPr="008A0876">
        <w:rPr>
          <w:rFonts w:ascii="Times New Roman" w:eastAsia="Times New Roman" w:hAnsi="Times New Roman" w:cs="Times New Roman"/>
          <w:sz w:val="24"/>
          <w:szCs w:val="24"/>
          <w:lang w:eastAsia="ru-RU"/>
        </w:rPr>
        <w:t xml:space="preserve"> </w:t>
      </w:r>
      <w:proofErr w:type="gramStart"/>
      <w:r w:rsidRPr="008A0876">
        <w:rPr>
          <w:rFonts w:ascii="Times New Roman" w:eastAsia="Times New Roman" w:hAnsi="Times New Roman" w:cs="Times New Roman"/>
          <w:sz w:val="24"/>
          <w:szCs w:val="24"/>
          <w:lang w:eastAsia="ru-RU"/>
        </w:rPr>
        <w:t>основании</w:t>
      </w:r>
      <w:proofErr w:type="gramEnd"/>
      <w:r w:rsidRPr="008A0876">
        <w:rPr>
          <w:rFonts w:ascii="Times New Roman" w:eastAsia="Times New Roman" w:hAnsi="Times New Roman" w:cs="Times New Roman"/>
          <w:sz w:val="24"/>
          <w:szCs w:val="24"/>
          <w:lang w:eastAsia="ru-RU"/>
        </w:rPr>
        <w:t xml:space="preserve"> пункта 4 части 1 статьи 93 Закона N 44-ФЗ, а также об уточнении сведений в обоснованиях бюджетных ассигнований федерального бюджета на финансовый год и на плановый период в случае внесения изменений в план-график, сообщает следующее.</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Согласно пункту 1 Положения о Министерстве финансов Российской Федерации, утвержденного постановлением Правительства Российской Федерации от 30.06.2004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proofErr w:type="gramStart"/>
      <w:r w:rsidRPr="008A0876">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14.09.2018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w:t>
      </w:r>
      <w:proofErr w:type="gramEnd"/>
      <w:r w:rsidRPr="008A0876">
        <w:rPr>
          <w:rFonts w:ascii="Times New Roman" w:eastAsia="Times New Roman" w:hAnsi="Times New Roman" w:cs="Times New Roman"/>
          <w:sz w:val="24"/>
          <w:szCs w:val="24"/>
          <w:lang w:eastAsia="ru-RU"/>
        </w:rPr>
        <w:t xml:space="preserve"> решения, принятого по обращению.</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Вместе с тем в рамках установленной компетенции полагаем возможным сообщить следующее.</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proofErr w:type="gramStart"/>
      <w:r w:rsidRPr="008A0876">
        <w:rPr>
          <w:rFonts w:ascii="Times New Roman" w:eastAsia="Times New Roman" w:hAnsi="Times New Roman" w:cs="Times New Roman"/>
          <w:sz w:val="24"/>
          <w:szCs w:val="24"/>
          <w:lang w:eastAsia="ru-RU"/>
        </w:rPr>
        <w:t>По вопросу об указании идентификационного кода закупки (далее - ИКЗ) сообщаем, что в соответствии с частью 1 статьи 23 Закона N 44-ФЗ ИКЗ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Законом N 44-ФЗ.</w:t>
      </w:r>
      <w:proofErr w:type="gramEnd"/>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proofErr w:type="gramStart"/>
      <w:r w:rsidRPr="008A0876">
        <w:rPr>
          <w:rFonts w:ascii="Times New Roman" w:eastAsia="Times New Roman" w:hAnsi="Times New Roman" w:cs="Times New Roman"/>
          <w:sz w:val="24"/>
          <w:szCs w:val="24"/>
          <w:lang w:eastAsia="ru-RU"/>
        </w:rPr>
        <w:t>Положениями пункта 8.1 части 1 статьи 3 Закона N 44-ФЗ установлено, что контрактом является государственный или муниципальный контракт либо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частями 1, 2.1, 4</w:t>
      </w:r>
      <w:proofErr w:type="gramEnd"/>
      <w:r w:rsidRPr="008A0876">
        <w:rPr>
          <w:rFonts w:ascii="Times New Roman" w:eastAsia="Times New Roman" w:hAnsi="Times New Roman" w:cs="Times New Roman"/>
          <w:sz w:val="24"/>
          <w:szCs w:val="24"/>
          <w:lang w:eastAsia="ru-RU"/>
        </w:rPr>
        <w:t xml:space="preserve"> и 5 статьи 15 Закона N 44-ФЗ.</w:t>
      </w:r>
    </w:p>
    <w:p w:rsidR="008A0876" w:rsidRPr="008A0876" w:rsidRDefault="008A0876" w:rsidP="008A0876">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8A0876">
        <w:rPr>
          <w:rFonts w:ascii="Times New Roman" w:eastAsia="Times New Roman" w:hAnsi="Times New Roman" w:cs="Times New Roman"/>
          <w:color w:val="392C69"/>
          <w:sz w:val="24"/>
          <w:szCs w:val="24"/>
          <w:lang w:eastAsia="ru-RU"/>
        </w:rPr>
        <w:t>КонсультантПлюс</w:t>
      </w:r>
      <w:proofErr w:type="spellEnd"/>
      <w:r w:rsidRPr="008A0876">
        <w:rPr>
          <w:rFonts w:ascii="Times New Roman" w:eastAsia="Times New Roman" w:hAnsi="Times New Roman" w:cs="Times New Roman"/>
          <w:color w:val="392C69"/>
          <w:sz w:val="24"/>
          <w:szCs w:val="24"/>
          <w:lang w:eastAsia="ru-RU"/>
        </w:rPr>
        <w:t>: примечание.</w:t>
      </w:r>
    </w:p>
    <w:p w:rsidR="008A0876" w:rsidRPr="008A0876" w:rsidRDefault="008A0876" w:rsidP="008A0876">
      <w:pPr>
        <w:shd w:val="clear" w:color="auto" w:fill="F4F3F8"/>
        <w:spacing w:after="0" w:line="240" w:lineRule="auto"/>
        <w:rPr>
          <w:rFonts w:ascii="Verdana" w:eastAsia="Times New Roman" w:hAnsi="Verdana" w:cs="Times New Roman"/>
          <w:color w:val="392C69"/>
          <w:sz w:val="21"/>
          <w:szCs w:val="21"/>
          <w:lang w:eastAsia="ru-RU"/>
        </w:rPr>
      </w:pPr>
      <w:r w:rsidRPr="008A0876">
        <w:rPr>
          <w:rFonts w:ascii="Times New Roman" w:eastAsia="Times New Roman" w:hAnsi="Times New Roman" w:cs="Times New Roman"/>
          <w:color w:val="392C69"/>
          <w:sz w:val="24"/>
          <w:szCs w:val="24"/>
          <w:lang w:eastAsia="ru-RU"/>
        </w:rPr>
        <w:t>В тексте документа, видимо, допущена опечатка: имеется в виду пункт 8 части 1 статьи 3 Федерального закона от 05.04.2013 N 44-ФЗ.</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proofErr w:type="gramStart"/>
      <w:r w:rsidRPr="008A0876">
        <w:rPr>
          <w:rFonts w:ascii="Times New Roman" w:eastAsia="Times New Roman" w:hAnsi="Times New Roman" w:cs="Times New Roman"/>
          <w:sz w:val="24"/>
          <w:szCs w:val="24"/>
          <w:lang w:eastAsia="ru-RU"/>
        </w:rPr>
        <w:t>Согласно пункту 8 части 1 статьи 3 государственный контракт, муниципальный контракт -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roofErr w:type="gramEnd"/>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lastRenderedPageBreak/>
        <w:t xml:space="preserve">Таким образом, в контракте, в том </w:t>
      </w:r>
      <w:proofErr w:type="gramStart"/>
      <w:r w:rsidRPr="008A0876">
        <w:rPr>
          <w:rFonts w:ascii="Times New Roman" w:eastAsia="Times New Roman" w:hAnsi="Times New Roman" w:cs="Times New Roman"/>
          <w:sz w:val="24"/>
          <w:szCs w:val="24"/>
          <w:lang w:eastAsia="ru-RU"/>
        </w:rPr>
        <w:t>числе</w:t>
      </w:r>
      <w:proofErr w:type="gramEnd"/>
      <w:r w:rsidRPr="008A0876">
        <w:rPr>
          <w:rFonts w:ascii="Times New Roman" w:eastAsia="Times New Roman" w:hAnsi="Times New Roman" w:cs="Times New Roman"/>
          <w:sz w:val="24"/>
          <w:szCs w:val="24"/>
          <w:lang w:eastAsia="ru-RU"/>
        </w:rPr>
        <w:t xml:space="preserve"> заключенном на основании пункта 4 части 1 статьи 93 Закона N 44-ФЗ, должен указываться ИКЗ.</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По вопросу об уточнении сведений в обоснованиях бюджетных ассигнований федерального бюджета на финансовый год и на плановый период (далее - ОБАС) на этапе исполнения плана-графика сообщаем следующее.</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proofErr w:type="gramStart"/>
      <w:r w:rsidRPr="008A0876">
        <w:rPr>
          <w:rFonts w:ascii="Times New Roman" w:eastAsia="Times New Roman" w:hAnsi="Times New Roman" w:cs="Times New Roman"/>
          <w:sz w:val="24"/>
          <w:szCs w:val="24"/>
          <w:lang w:eastAsia="ru-RU"/>
        </w:rPr>
        <w:t>В соответствии с пунктом 9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утвержденного постановлением Правительства Российской Федерации от 30.09.2019 N 1279 (далее - Положение), проекты планов-графиков заказчиков, указанных в подпунктах "а", "</w:t>
      </w:r>
      <w:proofErr w:type="spellStart"/>
      <w:r w:rsidRPr="008A0876">
        <w:rPr>
          <w:rFonts w:ascii="Times New Roman" w:eastAsia="Times New Roman" w:hAnsi="Times New Roman" w:cs="Times New Roman"/>
          <w:sz w:val="24"/>
          <w:szCs w:val="24"/>
          <w:lang w:eastAsia="ru-RU"/>
        </w:rPr>
        <w:t>д</w:t>
      </w:r>
      <w:proofErr w:type="spellEnd"/>
      <w:proofErr w:type="gramEnd"/>
      <w:r w:rsidRPr="008A0876">
        <w:rPr>
          <w:rFonts w:ascii="Times New Roman" w:eastAsia="Times New Roman" w:hAnsi="Times New Roman" w:cs="Times New Roman"/>
          <w:sz w:val="24"/>
          <w:szCs w:val="24"/>
          <w:lang w:eastAsia="ru-RU"/>
        </w:rPr>
        <w:t>", "е" и "к" пункта 2 Положения, формируются на основании обоснований (расчетов) плановых сметных показателей (далее - ОПСП), формируемых при составлении проекта бюджетной сметы таких заказчиков как получателей бюджетных сре</w:t>
      </w:r>
      <w:proofErr w:type="gramStart"/>
      <w:r w:rsidRPr="008A0876">
        <w:rPr>
          <w:rFonts w:ascii="Times New Roman" w:eastAsia="Times New Roman" w:hAnsi="Times New Roman" w:cs="Times New Roman"/>
          <w:sz w:val="24"/>
          <w:szCs w:val="24"/>
          <w:lang w:eastAsia="ru-RU"/>
        </w:rPr>
        <w:t>дств в с</w:t>
      </w:r>
      <w:proofErr w:type="gramEnd"/>
      <w:r w:rsidRPr="008A0876">
        <w:rPr>
          <w:rFonts w:ascii="Times New Roman" w:eastAsia="Times New Roman" w:hAnsi="Times New Roman" w:cs="Times New Roman"/>
          <w:sz w:val="24"/>
          <w:szCs w:val="24"/>
          <w:lang w:eastAsia="ru-RU"/>
        </w:rPr>
        <w:t>оответствии с Бюджетным кодексом Российской Федерации.</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При этом согласно Порядку составления и ведения бюджетных смет федеральных казенных учреждений, утвержденному приказом Минфина России от 20.06.2018 N 141н, показатели ОПСП в части расходов на закупку товаров, работ, услуг с учетом принятых и планируемых к принятию учреждением бюджетных обязательств должны соответствовать показателям плана-графика закупок учреждения.</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proofErr w:type="gramStart"/>
      <w:r w:rsidRPr="008A0876">
        <w:rPr>
          <w:rFonts w:ascii="Times New Roman" w:eastAsia="Times New Roman" w:hAnsi="Times New Roman" w:cs="Times New Roman"/>
          <w:sz w:val="24"/>
          <w:szCs w:val="24"/>
          <w:lang w:eastAsia="ru-RU"/>
        </w:rPr>
        <w:t>Пунктом 48 Порядка формирования и представления главными распорядителями средств федерального бюджета обоснований бюджетных ассигнований, утвержденного приказом Минфина России от 31.12.2016 N 261н, установлено, что в случае изменения показателей детализированных до подведомственных получателей средств федерального бюджета ОБАС, не влияющих на показатели бюджетной росписи главного распорядителя (распорядителя) средств федерального бюджета, за исключением ОБАС, содержащих сведения об объектах федеральной адресной инвестиционной программы, в</w:t>
      </w:r>
      <w:proofErr w:type="gramEnd"/>
      <w:r w:rsidRPr="008A0876">
        <w:rPr>
          <w:rFonts w:ascii="Times New Roman" w:eastAsia="Times New Roman" w:hAnsi="Times New Roman" w:cs="Times New Roman"/>
          <w:sz w:val="24"/>
          <w:szCs w:val="24"/>
          <w:lang w:eastAsia="ru-RU"/>
        </w:rPr>
        <w:t xml:space="preserve"> том числе в случае поступления от получателей средств федерального </w:t>
      </w:r>
      <w:proofErr w:type="gramStart"/>
      <w:r w:rsidRPr="008A0876">
        <w:rPr>
          <w:rFonts w:ascii="Times New Roman" w:eastAsia="Times New Roman" w:hAnsi="Times New Roman" w:cs="Times New Roman"/>
          <w:sz w:val="24"/>
          <w:szCs w:val="24"/>
          <w:lang w:eastAsia="ru-RU"/>
        </w:rPr>
        <w:t>бюджета</w:t>
      </w:r>
      <w:proofErr w:type="gramEnd"/>
      <w:r w:rsidRPr="008A0876">
        <w:rPr>
          <w:rFonts w:ascii="Times New Roman" w:eastAsia="Times New Roman" w:hAnsi="Times New Roman" w:cs="Times New Roman"/>
          <w:sz w:val="24"/>
          <w:szCs w:val="24"/>
          <w:lang w:eastAsia="ru-RU"/>
        </w:rPr>
        <w:t xml:space="preserve"> измененных ОПСП, главный распорядитель средств федерального бюджета обеспечивает их рассмотрение и формирует на их основе предложения по внесению изменений в ОБАС.</w:t>
      </w:r>
    </w:p>
    <w:p w:rsidR="008A0876" w:rsidRPr="008A0876" w:rsidRDefault="008A0876" w:rsidP="008A0876">
      <w:pPr>
        <w:spacing w:after="0" w:line="240" w:lineRule="auto"/>
        <w:ind w:firstLine="540"/>
        <w:jc w:val="both"/>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Таким образом, указанные нормы устанавливают необходимость соответствия параметров закупаемых товаров, работ, услуг, отражаемых в ОПСП, планах-графиках закупок и ОБАС.</w:t>
      </w:r>
    </w:p>
    <w:p w:rsidR="008A0876" w:rsidRPr="008A0876" w:rsidRDefault="008A0876" w:rsidP="008A0876">
      <w:pPr>
        <w:spacing w:after="0" w:line="240" w:lineRule="auto"/>
        <w:jc w:val="both"/>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 </w:t>
      </w:r>
    </w:p>
    <w:p w:rsidR="008A0876" w:rsidRPr="008A0876" w:rsidRDefault="008A0876" w:rsidP="008A0876">
      <w:pPr>
        <w:spacing w:after="0" w:line="240" w:lineRule="auto"/>
        <w:jc w:val="right"/>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Заместитель директора Департамента</w:t>
      </w:r>
    </w:p>
    <w:p w:rsidR="008A0876" w:rsidRPr="008A0876" w:rsidRDefault="008A0876" w:rsidP="008A0876">
      <w:pPr>
        <w:spacing w:after="0" w:line="240" w:lineRule="auto"/>
        <w:jc w:val="right"/>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Д.А.ГОТОВЦЕВ</w:t>
      </w:r>
    </w:p>
    <w:p w:rsidR="008A0876" w:rsidRPr="008A0876" w:rsidRDefault="008A0876" w:rsidP="008A0876">
      <w:pPr>
        <w:spacing w:after="0" w:line="240" w:lineRule="auto"/>
        <w:rPr>
          <w:rFonts w:ascii="Verdana" w:eastAsia="Times New Roman" w:hAnsi="Verdana" w:cs="Times New Roman"/>
          <w:sz w:val="21"/>
          <w:szCs w:val="21"/>
          <w:lang w:eastAsia="ru-RU"/>
        </w:rPr>
      </w:pPr>
      <w:r w:rsidRPr="008A0876">
        <w:rPr>
          <w:rFonts w:ascii="Times New Roman" w:eastAsia="Times New Roman" w:hAnsi="Times New Roman" w:cs="Times New Roman"/>
          <w:sz w:val="24"/>
          <w:szCs w:val="24"/>
          <w:lang w:eastAsia="ru-RU"/>
        </w:rPr>
        <w:t>20.03.2020</w:t>
      </w:r>
    </w:p>
    <w:p w:rsidR="00B01B94" w:rsidRPr="008A0876" w:rsidRDefault="00B01B94" w:rsidP="008A0876"/>
    <w:sectPr w:rsidR="00B01B94" w:rsidRPr="008A0876"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684B"/>
    <w:rsid w:val="00042439"/>
    <w:rsid w:val="001B2511"/>
    <w:rsid w:val="003636AE"/>
    <w:rsid w:val="004807C5"/>
    <w:rsid w:val="00490505"/>
    <w:rsid w:val="005E00D5"/>
    <w:rsid w:val="00720C82"/>
    <w:rsid w:val="00757355"/>
    <w:rsid w:val="008A0876"/>
    <w:rsid w:val="009E1445"/>
    <w:rsid w:val="00B01B94"/>
    <w:rsid w:val="00B47547"/>
    <w:rsid w:val="00B7267D"/>
    <w:rsid w:val="00BE684B"/>
    <w:rsid w:val="00C131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854666">
      <w:bodyDiv w:val="1"/>
      <w:marLeft w:val="0"/>
      <w:marRight w:val="0"/>
      <w:marTop w:val="0"/>
      <w:marBottom w:val="0"/>
      <w:divBdr>
        <w:top w:val="none" w:sz="0" w:space="0" w:color="auto"/>
        <w:left w:val="none" w:sz="0" w:space="0" w:color="auto"/>
        <w:bottom w:val="none" w:sz="0" w:space="0" w:color="auto"/>
        <w:right w:val="none" w:sz="0" w:space="0" w:color="auto"/>
      </w:divBdr>
      <w:divsChild>
        <w:div w:id="279144302">
          <w:marLeft w:val="0"/>
          <w:marRight w:val="0"/>
          <w:marTop w:val="0"/>
          <w:marBottom w:val="0"/>
          <w:divBdr>
            <w:top w:val="none" w:sz="0" w:space="0" w:color="auto"/>
            <w:left w:val="none" w:sz="0" w:space="0" w:color="auto"/>
            <w:bottom w:val="none" w:sz="0" w:space="0" w:color="auto"/>
            <w:right w:val="none" w:sz="0" w:space="0" w:color="auto"/>
          </w:divBdr>
        </w:div>
        <w:div w:id="162400634">
          <w:marLeft w:val="0"/>
          <w:marRight w:val="0"/>
          <w:marTop w:val="0"/>
          <w:marBottom w:val="0"/>
          <w:divBdr>
            <w:top w:val="none" w:sz="0" w:space="0" w:color="auto"/>
            <w:left w:val="none" w:sz="0" w:space="0" w:color="auto"/>
            <w:bottom w:val="none" w:sz="0" w:space="0" w:color="auto"/>
            <w:right w:val="none" w:sz="0" w:space="0" w:color="auto"/>
          </w:divBdr>
        </w:div>
        <w:div w:id="184754979">
          <w:marLeft w:val="0"/>
          <w:marRight w:val="0"/>
          <w:marTop w:val="0"/>
          <w:marBottom w:val="0"/>
          <w:divBdr>
            <w:top w:val="none" w:sz="0" w:space="0" w:color="auto"/>
            <w:left w:val="none" w:sz="0" w:space="0" w:color="auto"/>
            <w:bottom w:val="none" w:sz="0" w:space="0" w:color="auto"/>
            <w:right w:val="none" w:sz="0" w:space="0" w:color="auto"/>
          </w:divBdr>
        </w:div>
      </w:divsChild>
    </w:div>
    <w:div w:id="335160449">
      <w:bodyDiv w:val="1"/>
      <w:marLeft w:val="0"/>
      <w:marRight w:val="0"/>
      <w:marTop w:val="0"/>
      <w:marBottom w:val="0"/>
      <w:divBdr>
        <w:top w:val="none" w:sz="0" w:space="0" w:color="auto"/>
        <w:left w:val="none" w:sz="0" w:space="0" w:color="auto"/>
        <w:bottom w:val="none" w:sz="0" w:space="0" w:color="auto"/>
        <w:right w:val="none" w:sz="0" w:space="0" w:color="auto"/>
      </w:divBdr>
      <w:divsChild>
        <w:div w:id="1182010959">
          <w:marLeft w:val="0"/>
          <w:marRight w:val="0"/>
          <w:marTop w:val="0"/>
          <w:marBottom w:val="0"/>
          <w:divBdr>
            <w:top w:val="none" w:sz="0" w:space="0" w:color="auto"/>
            <w:left w:val="none" w:sz="0" w:space="0" w:color="auto"/>
            <w:bottom w:val="none" w:sz="0" w:space="0" w:color="auto"/>
            <w:right w:val="none" w:sz="0" w:space="0" w:color="auto"/>
          </w:divBdr>
        </w:div>
        <w:div w:id="63992915">
          <w:marLeft w:val="0"/>
          <w:marRight w:val="0"/>
          <w:marTop w:val="0"/>
          <w:marBottom w:val="0"/>
          <w:divBdr>
            <w:top w:val="none" w:sz="0" w:space="0" w:color="auto"/>
            <w:left w:val="none" w:sz="0" w:space="0" w:color="auto"/>
            <w:bottom w:val="none" w:sz="0" w:space="0" w:color="auto"/>
            <w:right w:val="none" w:sz="0" w:space="0" w:color="auto"/>
          </w:divBdr>
        </w:div>
        <w:div w:id="1126121170">
          <w:marLeft w:val="0"/>
          <w:marRight w:val="0"/>
          <w:marTop w:val="0"/>
          <w:marBottom w:val="0"/>
          <w:divBdr>
            <w:top w:val="none" w:sz="0" w:space="0" w:color="auto"/>
            <w:left w:val="none" w:sz="0" w:space="0" w:color="auto"/>
            <w:bottom w:val="none" w:sz="0" w:space="0" w:color="auto"/>
            <w:right w:val="none" w:sz="0" w:space="0" w:color="auto"/>
          </w:divBdr>
        </w:div>
      </w:divsChild>
    </w:div>
    <w:div w:id="602031447">
      <w:bodyDiv w:val="1"/>
      <w:marLeft w:val="0"/>
      <w:marRight w:val="0"/>
      <w:marTop w:val="0"/>
      <w:marBottom w:val="0"/>
      <w:divBdr>
        <w:top w:val="none" w:sz="0" w:space="0" w:color="auto"/>
        <w:left w:val="none" w:sz="0" w:space="0" w:color="auto"/>
        <w:bottom w:val="none" w:sz="0" w:space="0" w:color="auto"/>
        <w:right w:val="none" w:sz="0" w:space="0" w:color="auto"/>
      </w:divBdr>
      <w:divsChild>
        <w:div w:id="303244207">
          <w:marLeft w:val="0"/>
          <w:marRight w:val="0"/>
          <w:marTop w:val="0"/>
          <w:marBottom w:val="0"/>
          <w:divBdr>
            <w:top w:val="none" w:sz="0" w:space="0" w:color="auto"/>
            <w:left w:val="none" w:sz="0" w:space="0" w:color="auto"/>
            <w:bottom w:val="none" w:sz="0" w:space="0" w:color="auto"/>
            <w:right w:val="none" w:sz="0" w:space="0" w:color="auto"/>
          </w:divBdr>
        </w:div>
        <w:div w:id="44841057">
          <w:marLeft w:val="0"/>
          <w:marRight w:val="0"/>
          <w:marTop w:val="0"/>
          <w:marBottom w:val="0"/>
          <w:divBdr>
            <w:top w:val="none" w:sz="0" w:space="0" w:color="auto"/>
            <w:left w:val="none" w:sz="0" w:space="0" w:color="auto"/>
            <w:bottom w:val="none" w:sz="0" w:space="0" w:color="auto"/>
            <w:right w:val="none" w:sz="0" w:space="0" w:color="auto"/>
          </w:divBdr>
        </w:div>
        <w:div w:id="1793285087">
          <w:marLeft w:val="0"/>
          <w:marRight w:val="0"/>
          <w:marTop w:val="0"/>
          <w:marBottom w:val="0"/>
          <w:divBdr>
            <w:top w:val="none" w:sz="0" w:space="0" w:color="auto"/>
            <w:left w:val="none" w:sz="0" w:space="0" w:color="auto"/>
            <w:bottom w:val="none" w:sz="0" w:space="0" w:color="auto"/>
            <w:right w:val="none" w:sz="0" w:space="0" w:color="auto"/>
          </w:divBdr>
        </w:div>
      </w:divsChild>
    </w:div>
    <w:div w:id="768044324">
      <w:bodyDiv w:val="1"/>
      <w:marLeft w:val="0"/>
      <w:marRight w:val="0"/>
      <w:marTop w:val="0"/>
      <w:marBottom w:val="0"/>
      <w:divBdr>
        <w:top w:val="none" w:sz="0" w:space="0" w:color="auto"/>
        <w:left w:val="none" w:sz="0" w:space="0" w:color="auto"/>
        <w:bottom w:val="none" w:sz="0" w:space="0" w:color="auto"/>
        <w:right w:val="none" w:sz="0" w:space="0" w:color="auto"/>
      </w:divBdr>
      <w:divsChild>
        <w:div w:id="2027638015">
          <w:marLeft w:val="0"/>
          <w:marRight w:val="0"/>
          <w:marTop w:val="0"/>
          <w:marBottom w:val="0"/>
          <w:divBdr>
            <w:top w:val="none" w:sz="0" w:space="0" w:color="auto"/>
            <w:left w:val="none" w:sz="0" w:space="0" w:color="auto"/>
            <w:bottom w:val="none" w:sz="0" w:space="0" w:color="auto"/>
            <w:right w:val="none" w:sz="0" w:space="0" w:color="auto"/>
          </w:divBdr>
        </w:div>
        <w:div w:id="1868911508">
          <w:marLeft w:val="0"/>
          <w:marRight w:val="0"/>
          <w:marTop w:val="0"/>
          <w:marBottom w:val="0"/>
          <w:divBdr>
            <w:top w:val="none" w:sz="0" w:space="0" w:color="auto"/>
            <w:left w:val="none" w:sz="0" w:space="0" w:color="auto"/>
            <w:bottom w:val="none" w:sz="0" w:space="0" w:color="auto"/>
            <w:right w:val="none" w:sz="0" w:space="0" w:color="auto"/>
          </w:divBdr>
        </w:div>
        <w:div w:id="1776749810">
          <w:marLeft w:val="0"/>
          <w:marRight w:val="0"/>
          <w:marTop w:val="0"/>
          <w:marBottom w:val="0"/>
          <w:divBdr>
            <w:top w:val="none" w:sz="0" w:space="0" w:color="auto"/>
            <w:left w:val="none" w:sz="0" w:space="0" w:color="auto"/>
            <w:bottom w:val="none" w:sz="0" w:space="0" w:color="auto"/>
            <w:right w:val="none" w:sz="0" w:space="0" w:color="auto"/>
          </w:divBdr>
        </w:div>
      </w:divsChild>
    </w:div>
    <w:div w:id="1217622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732">
          <w:marLeft w:val="0"/>
          <w:marRight w:val="0"/>
          <w:marTop w:val="0"/>
          <w:marBottom w:val="0"/>
          <w:divBdr>
            <w:top w:val="none" w:sz="0" w:space="0" w:color="auto"/>
            <w:left w:val="none" w:sz="0" w:space="0" w:color="auto"/>
            <w:bottom w:val="none" w:sz="0" w:space="0" w:color="auto"/>
            <w:right w:val="none" w:sz="0" w:space="0" w:color="auto"/>
          </w:divBdr>
        </w:div>
        <w:div w:id="404378969">
          <w:marLeft w:val="0"/>
          <w:marRight w:val="0"/>
          <w:marTop w:val="0"/>
          <w:marBottom w:val="0"/>
          <w:divBdr>
            <w:top w:val="none" w:sz="0" w:space="0" w:color="auto"/>
            <w:left w:val="none" w:sz="0" w:space="0" w:color="auto"/>
            <w:bottom w:val="none" w:sz="0" w:space="0" w:color="auto"/>
            <w:right w:val="none" w:sz="0" w:space="0" w:color="auto"/>
          </w:divBdr>
        </w:div>
        <w:div w:id="1285766647">
          <w:marLeft w:val="0"/>
          <w:marRight w:val="0"/>
          <w:marTop w:val="0"/>
          <w:marBottom w:val="0"/>
          <w:divBdr>
            <w:top w:val="none" w:sz="0" w:space="0" w:color="auto"/>
            <w:left w:val="none" w:sz="0" w:space="0" w:color="auto"/>
            <w:bottom w:val="none" w:sz="0" w:space="0" w:color="auto"/>
            <w:right w:val="none" w:sz="0" w:space="0" w:color="auto"/>
          </w:divBdr>
        </w:div>
      </w:divsChild>
    </w:div>
    <w:div w:id="1372993314">
      <w:bodyDiv w:val="1"/>
      <w:marLeft w:val="0"/>
      <w:marRight w:val="0"/>
      <w:marTop w:val="0"/>
      <w:marBottom w:val="0"/>
      <w:divBdr>
        <w:top w:val="none" w:sz="0" w:space="0" w:color="auto"/>
        <w:left w:val="none" w:sz="0" w:space="0" w:color="auto"/>
        <w:bottom w:val="none" w:sz="0" w:space="0" w:color="auto"/>
        <w:right w:val="none" w:sz="0" w:space="0" w:color="auto"/>
      </w:divBdr>
      <w:divsChild>
        <w:div w:id="1178273144">
          <w:marLeft w:val="0"/>
          <w:marRight w:val="0"/>
          <w:marTop w:val="0"/>
          <w:marBottom w:val="0"/>
          <w:divBdr>
            <w:top w:val="none" w:sz="0" w:space="0" w:color="auto"/>
            <w:left w:val="none" w:sz="0" w:space="0" w:color="auto"/>
            <w:bottom w:val="none" w:sz="0" w:space="0" w:color="auto"/>
            <w:right w:val="none" w:sz="0" w:space="0" w:color="auto"/>
          </w:divBdr>
          <w:divsChild>
            <w:div w:id="1612938232">
              <w:marLeft w:val="0"/>
              <w:marRight w:val="0"/>
              <w:marTop w:val="0"/>
              <w:marBottom w:val="0"/>
              <w:divBdr>
                <w:top w:val="none" w:sz="0" w:space="0" w:color="auto"/>
                <w:left w:val="none" w:sz="0" w:space="0" w:color="auto"/>
                <w:bottom w:val="none" w:sz="0" w:space="0" w:color="auto"/>
                <w:right w:val="none" w:sz="0" w:space="0" w:color="auto"/>
              </w:divBdr>
            </w:div>
            <w:div w:id="40903808">
              <w:marLeft w:val="0"/>
              <w:marRight w:val="0"/>
              <w:marTop w:val="0"/>
              <w:marBottom w:val="0"/>
              <w:divBdr>
                <w:top w:val="none" w:sz="0" w:space="0" w:color="auto"/>
                <w:left w:val="none" w:sz="0" w:space="0" w:color="auto"/>
                <w:bottom w:val="none" w:sz="0" w:space="0" w:color="auto"/>
                <w:right w:val="none" w:sz="0" w:space="0" w:color="auto"/>
              </w:divBdr>
            </w:div>
          </w:divsChild>
        </w:div>
        <w:div w:id="1646010692">
          <w:marLeft w:val="0"/>
          <w:marRight w:val="0"/>
          <w:marTop w:val="0"/>
          <w:marBottom w:val="0"/>
          <w:divBdr>
            <w:top w:val="none" w:sz="0" w:space="0" w:color="auto"/>
            <w:left w:val="none" w:sz="0" w:space="0" w:color="auto"/>
            <w:bottom w:val="none" w:sz="0" w:space="0" w:color="auto"/>
            <w:right w:val="none" w:sz="0" w:space="0" w:color="auto"/>
          </w:divBdr>
        </w:div>
      </w:divsChild>
    </w:div>
    <w:div w:id="1770468769">
      <w:bodyDiv w:val="1"/>
      <w:marLeft w:val="0"/>
      <w:marRight w:val="0"/>
      <w:marTop w:val="0"/>
      <w:marBottom w:val="0"/>
      <w:divBdr>
        <w:top w:val="none" w:sz="0" w:space="0" w:color="auto"/>
        <w:left w:val="none" w:sz="0" w:space="0" w:color="auto"/>
        <w:bottom w:val="none" w:sz="0" w:space="0" w:color="auto"/>
        <w:right w:val="none" w:sz="0" w:space="0" w:color="auto"/>
      </w:divBdr>
      <w:divsChild>
        <w:div w:id="933592685">
          <w:marLeft w:val="0"/>
          <w:marRight w:val="0"/>
          <w:marTop w:val="0"/>
          <w:marBottom w:val="0"/>
          <w:divBdr>
            <w:top w:val="none" w:sz="0" w:space="0" w:color="auto"/>
            <w:left w:val="none" w:sz="0" w:space="0" w:color="auto"/>
            <w:bottom w:val="none" w:sz="0" w:space="0" w:color="auto"/>
            <w:right w:val="none" w:sz="0" w:space="0" w:color="auto"/>
          </w:divBdr>
        </w:div>
        <w:div w:id="1628462596">
          <w:marLeft w:val="0"/>
          <w:marRight w:val="0"/>
          <w:marTop w:val="0"/>
          <w:marBottom w:val="0"/>
          <w:divBdr>
            <w:top w:val="none" w:sz="0" w:space="0" w:color="auto"/>
            <w:left w:val="none" w:sz="0" w:space="0" w:color="auto"/>
            <w:bottom w:val="none" w:sz="0" w:space="0" w:color="auto"/>
            <w:right w:val="none" w:sz="0" w:space="0" w:color="auto"/>
          </w:divBdr>
          <w:divsChild>
            <w:div w:id="958684955">
              <w:marLeft w:val="0"/>
              <w:marRight w:val="0"/>
              <w:marTop w:val="0"/>
              <w:marBottom w:val="0"/>
              <w:divBdr>
                <w:top w:val="none" w:sz="0" w:space="0" w:color="auto"/>
                <w:left w:val="none" w:sz="0" w:space="0" w:color="auto"/>
                <w:bottom w:val="none" w:sz="0" w:space="0" w:color="auto"/>
                <w:right w:val="none" w:sz="0" w:space="0" w:color="auto"/>
              </w:divBdr>
            </w:div>
            <w:div w:id="1130127042">
              <w:marLeft w:val="0"/>
              <w:marRight w:val="0"/>
              <w:marTop w:val="0"/>
              <w:marBottom w:val="0"/>
              <w:divBdr>
                <w:top w:val="none" w:sz="0" w:space="0" w:color="auto"/>
                <w:left w:val="none" w:sz="0" w:space="0" w:color="auto"/>
                <w:bottom w:val="none" w:sz="0" w:space="0" w:color="auto"/>
                <w:right w:val="none" w:sz="0" w:space="0" w:color="auto"/>
              </w:divBdr>
            </w:div>
          </w:divsChild>
        </w:div>
        <w:div w:id="1497458499">
          <w:marLeft w:val="0"/>
          <w:marRight w:val="0"/>
          <w:marTop w:val="0"/>
          <w:marBottom w:val="0"/>
          <w:divBdr>
            <w:top w:val="none" w:sz="0" w:space="0" w:color="auto"/>
            <w:left w:val="none" w:sz="0" w:space="0" w:color="auto"/>
            <w:bottom w:val="none" w:sz="0" w:space="0" w:color="auto"/>
            <w:right w:val="none" w:sz="0" w:space="0" w:color="auto"/>
          </w:divBdr>
        </w:div>
        <w:div w:id="574173203">
          <w:marLeft w:val="0"/>
          <w:marRight w:val="0"/>
          <w:marTop w:val="0"/>
          <w:marBottom w:val="0"/>
          <w:divBdr>
            <w:top w:val="none" w:sz="0" w:space="0" w:color="auto"/>
            <w:left w:val="none" w:sz="0" w:space="0" w:color="auto"/>
            <w:bottom w:val="none" w:sz="0" w:space="0" w:color="auto"/>
            <w:right w:val="none" w:sz="0" w:space="0" w:color="auto"/>
          </w:divBdr>
        </w:div>
      </w:divsChild>
    </w:div>
    <w:div w:id="1987125508">
      <w:bodyDiv w:val="1"/>
      <w:marLeft w:val="0"/>
      <w:marRight w:val="0"/>
      <w:marTop w:val="0"/>
      <w:marBottom w:val="0"/>
      <w:divBdr>
        <w:top w:val="none" w:sz="0" w:space="0" w:color="auto"/>
        <w:left w:val="none" w:sz="0" w:space="0" w:color="auto"/>
        <w:bottom w:val="none" w:sz="0" w:space="0" w:color="auto"/>
        <w:right w:val="none" w:sz="0" w:space="0" w:color="auto"/>
      </w:divBdr>
      <w:divsChild>
        <w:div w:id="1890801832">
          <w:marLeft w:val="0"/>
          <w:marRight w:val="0"/>
          <w:marTop w:val="0"/>
          <w:marBottom w:val="0"/>
          <w:divBdr>
            <w:top w:val="none" w:sz="0" w:space="0" w:color="auto"/>
            <w:left w:val="none" w:sz="0" w:space="0" w:color="auto"/>
            <w:bottom w:val="none" w:sz="0" w:space="0" w:color="auto"/>
            <w:right w:val="none" w:sz="0" w:space="0" w:color="auto"/>
          </w:divBdr>
        </w:div>
        <w:div w:id="953906684">
          <w:marLeft w:val="0"/>
          <w:marRight w:val="0"/>
          <w:marTop w:val="0"/>
          <w:marBottom w:val="0"/>
          <w:divBdr>
            <w:top w:val="none" w:sz="0" w:space="0" w:color="auto"/>
            <w:left w:val="none" w:sz="0" w:space="0" w:color="auto"/>
            <w:bottom w:val="none" w:sz="0" w:space="0" w:color="auto"/>
            <w:right w:val="none" w:sz="0" w:space="0" w:color="auto"/>
          </w:divBdr>
        </w:div>
        <w:div w:id="1592737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895</Words>
  <Characters>5106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2020-07-16T10:02:00Z</dcterms:created>
  <dcterms:modified xsi:type="dcterms:W3CDTF">2020-07-16T10:02:00Z</dcterms:modified>
</cp:coreProperties>
</file>