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3D2" w:rsidRDefault="002273D2" w:rsidP="002273D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D2">
        <w:rPr>
          <w:rFonts w:ascii="Times New Roman" w:hAnsi="Times New Roman" w:cs="Times New Roman"/>
          <w:b/>
          <w:sz w:val="24"/>
          <w:szCs w:val="24"/>
        </w:rPr>
        <w:t>Письмо Минфина России</w:t>
      </w:r>
    </w:p>
    <w:p w:rsidR="002273D2" w:rsidRPr="002273D2" w:rsidRDefault="002273D2" w:rsidP="002273D2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3D2">
        <w:rPr>
          <w:rFonts w:ascii="Times New Roman" w:hAnsi="Times New Roman" w:cs="Times New Roman"/>
          <w:b/>
          <w:sz w:val="24"/>
          <w:szCs w:val="24"/>
        </w:rPr>
        <w:t>от 10 июня 2020 г. N 24-03-08/50149 "О рассмотрении обращения"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23 июля 2020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3D2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применения постановления Правительства Российской Федерации от 16 ноября 2015 г. N 1236 "Об установлении</w:t>
      </w:r>
      <w:proofErr w:type="gramEnd"/>
      <w:r w:rsidRPr="002273D2">
        <w:rPr>
          <w:rFonts w:ascii="Times New Roman" w:hAnsi="Times New Roman" w:cs="Times New Roman"/>
          <w:sz w:val="24"/>
          <w:szCs w:val="24"/>
        </w:rPr>
        <w:t xml:space="preserve">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(далее - Постановление N 1236), сообщает следующее.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3D2">
        <w:rPr>
          <w:rFonts w:ascii="Times New Roman" w:hAnsi="Times New Roman" w:cs="Times New Roman"/>
          <w:sz w:val="24"/>
          <w:szCs w:val="24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2273D2">
        <w:rPr>
          <w:rFonts w:ascii="Times New Roman" w:hAnsi="Times New Roman" w:cs="Times New Roman"/>
          <w:sz w:val="24"/>
          <w:szCs w:val="24"/>
        </w:rPr>
        <w:t xml:space="preserve"> необходимо для обоснования решения, принятого по обращению.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2273D2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2273D2">
        <w:rPr>
          <w:rFonts w:ascii="Times New Roman" w:hAnsi="Times New Roman" w:cs="Times New Roman"/>
          <w:sz w:val="24"/>
          <w:szCs w:val="24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Вместе с тем Департамент в рамках своей компетенции считает необходимым отметить следующее.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3D2">
        <w:rPr>
          <w:rFonts w:ascii="Times New Roman" w:hAnsi="Times New Roman" w:cs="Times New Roman"/>
          <w:sz w:val="24"/>
          <w:szCs w:val="24"/>
        </w:rPr>
        <w:t>Согласно пункту 2 Постановления N 1236 установлен запрет на допуск программ 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</w:t>
      </w:r>
      <w:proofErr w:type="gramEnd"/>
      <w:r w:rsidRPr="002273D2">
        <w:rPr>
          <w:rFonts w:ascii="Times New Roman" w:hAnsi="Times New Roman" w:cs="Times New Roman"/>
          <w:sz w:val="24"/>
          <w:szCs w:val="24"/>
        </w:rPr>
        <w:t xml:space="preserve">, за исключением Российской Федерации (далее - реестр евразийского программного обеспечения), а также исключительных прав на такое программное обеспечение и прав использования такого программного обеспечения (далее - программное обеспечение и (или) права на него), для </w:t>
      </w:r>
      <w:r w:rsidRPr="002273D2">
        <w:rPr>
          <w:rFonts w:ascii="Times New Roman" w:hAnsi="Times New Roman" w:cs="Times New Roman"/>
          <w:sz w:val="24"/>
          <w:szCs w:val="24"/>
        </w:rPr>
        <w:lastRenderedPageBreak/>
        <w:t>целей осуществления закупок для обеспечения государственных и муниципальных нужд, за исключением следующих случаев: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а) в едином реестре российских программ для электронных вычислительных машин и баз данных (далее - реестр российского программного обеспечения) и реестре евразийского программного обеспечения отсутствуют сведения о программном обеспечении, соответствующем тому же классу программного обеспечения, что и программное обеспечение, планируемое к закупке;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3D2">
        <w:rPr>
          <w:rFonts w:ascii="Times New Roman" w:hAnsi="Times New Roman" w:cs="Times New Roman"/>
          <w:sz w:val="24"/>
          <w:szCs w:val="24"/>
        </w:rPr>
        <w:t>б)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классу программного обеспечения, что и программное обеспечение, планируемое к закупке, по своим функциональным, техническим и (или) эксплуатационным характеристикам не соответствует установленным заказчиком требованиям к планируемому к закупке программному обеспечению.</w:t>
      </w:r>
      <w:proofErr w:type="gramEnd"/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В соответствии с пунктом 2(2) Постановления N 1236 установлено, что в целях реализации настоящего постановления: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данных;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подтверждением, что программа для электронных вычислительных машин и база данных относится к государству - члену Евразийского экономического союза, за исключением Российской Федерации, является наличие в реестре евразийского программного обеспечения сведений о таких программах для электронных вычислительных машин и базах данных.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3D2">
        <w:rPr>
          <w:rFonts w:ascii="Times New Roman" w:hAnsi="Times New Roman" w:cs="Times New Roman"/>
          <w:sz w:val="24"/>
          <w:szCs w:val="24"/>
        </w:rPr>
        <w:t>Также отмечаем, что согласно пункту 6 части 5 статьи 66 Закона N 44-ФЗ вторая часть заявки на участие в электронном аукционе должна содержать документы, предусмотренные нормативными правовыми актами, принятыми в соответствии со статьей 14 указанного Федерального закона, в случае закупки товаров, работ, услуг, на которые распространяется действие указанных нормативных правовых актов, или копии таких документов.</w:t>
      </w:r>
      <w:proofErr w:type="gramEnd"/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Вместе с тем положения Закона N 44-ФЗ и Постановления N 1236 не устанавливают документ, представляемый в качестве декларации о наличии в реестре российского программного обеспечения сведений о программах для электронных вычислительных машин и баз данных.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Таким образом, заказчик допускает участника закупки, продекларировавшего в составе своей заявки о наличии в реестре российского программного обеспечения сведений о программах для электронных вычислительных машин и баз данных, в случае если заказчиком был установлен запрет на допуск товаров в соответствии с Постановлением N 1236.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3D2">
        <w:rPr>
          <w:rFonts w:ascii="Times New Roman" w:hAnsi="Times New Roman" w:cs="Times New Roman"/>
          <w:sz w:val="24"/>
          <w:szCs w:val="24"/>
        </w:rPr>
        <w:lastRenderedPageBreak/>
        <w:t>При этом необходимо отметить, что в соответствии с пунктом 1 части 6 статьи 69 Закона N 44-ФЗ заявка на участие в электронном аукционе признается не соответствующей требованиям, установленным документацией о таком аукционе, в случае непредставления документов и информации, которые предусмотрены частью 11 статьи 24.1, частями 3 или 3.1, 5, 8.2 статьи 66 указанного Федерального закона, несоответствия указанных документов и информации</w:t>
      </w:r>
      <w:proofErr w:type="gramEnd"/>
      <w:r w:rsidRPr="002273D2">
        <w:rPr>
          <w:rFonts w:ascii="Times New Roman" w:hAnsi="Times New Roman" w:cs="Times New Roman"/>
          <w:sz w:val="24"/>
          <w:szCs w:val="24"/>
        </w:rPr>
        <w:t xml:space="preserve"> требованиям, установленным документацией о таком аукционе,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73D2">
        <w:rPr>
          <w:rFonts w:ascii="Times New Roman" w:hAnsi="Times New Roman" w:cs="Times New Roman"/>
          <w:sz w:val="24"/>
          <w:szCs w:val="24"/>
        </w:rPr>
        <w:t>Кроме того согласно пункту 1 части 15 статьи 95 Закона N 44-ФЗ заказчик обязан принять решение об одностороннем отказе от исполнения контракта в случае, если в ходе исполнения контракта установлено, что поставщик (подрядчик, исполнитель)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</w:t>
      </w:r>
      <w:proofErr w:type="gramEnd"/>
      <w:r w:rsidRPr="002273D2">
        <w:rPr>
          <w:rFonts w:ascii="Times New Roman" w:hAnsi="Times New Roman" w:cs="Times New Roman"/>
          <w:sz w:val="24"/>
          <w:szCs w:val="24"/>
        </w:rPr>
        <w:t xml:space="preserve">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 (подрядчика, исполнителя).</w:t>
      </w:r>
    </w:p>
    <w:p w:rsidR="002273D2" w:rsidRPr="002273D2" w:rsidRDefault="002273D2" w:rsidP="002273D2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3D2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  <w:r w:rsidRPr="002273D2">
        <w:rPr>
          <w:rFonts w:ascii="Times New Roman" w:hAnsi="Times New Roman" w:cs="Times New Roman"/>
          <w:sz w:val="24"/>
          <w:szCs w:val="24"/>
        </w:rPr>
        <w:tab/>
        <w:t xml:space="preserve">Д.А. </w:t>
      </w:r>
      <w:proofErr w:type="spellStart"/>
      <w:r w:rsidRPr="002273D2">
        <w:rPr>
          <w:rFonts w:ascii="Times New Roman" w:hAnsi="Times New Roman" w:cs="Times New Roman"/>
          <w:sz w:val="24"/>
          <w:szCs w:val="24"/>
        </w:rPr>
        <w:t>Готовцев</w:t>
      </w:r>
      <w:proofErr w:type="spellEnd"/>
    </w:p>
    <w:sectPr w:rsidR="002273D2" w:rsidRPr="002273D2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273D2"/>
    <w:rsid w:val="000213B8"/>
    <w:rsid w:val="002273D2"/>
    <w:rsid w:val="003636AE"/>
    <w:rsid w:val="00490505"/>
    <w:rsid w:val="009E1445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1000</Words>
  <Characters>5700</Characters>
  <Application>Microsoft Office Word</Application>
  <DocSecurity>0</DocSecurity>
  <Lines>47</Lines>
  <Paragraphs>13</Paragraphs>
  <ScaleCrop>false</ScaleCrop>
  <Company>Krokoz™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2020-07-29T04:18:00Z</dcterms:created>
  <dcterms:modified xsi:type="dcterms:W3CDTF">2020-07-29T04:21:00Z</dcterms:modified>
</cp:coreProperties>
</file>