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5572" w:rsidRDefault="00EA5572" w:rsidP="00EA5572">
      <w:r>
        <w:t>МИНИСТЕРСТВО ФИНАНСОВ РОССИЙСКОЙ ФЕДЕРАЦИИ</w:t>
      </w:r>
    </w:p>
    <w:p w:rsidR="00EA5572" w:rsidRDefault="00EA5572" w:rsidP="00EA5572">
      <w:r>
        <w:t> </w:t>
      </w:r>
    </w:p>
    <w:p w:rsidR="00EA5572" w:rsidRDefault="00EA5572" w:rsidP="00EA5572">
      <w:r>
        <w:t>ПИСЬМО</w:t>
      </w:r>
    </w:p>
    <w:p w:rsidR="00EA5572" w:rsidRDefault="00EA5572" w:rsidP="00EA5572">
      <w:r>
        <w:t>от 6 августа 2020 г. N 02-06-10/69236</w:t>
      </w:r>
    </w:p>
    <w:p w:rsidR="00EA5572" w:rsidRDefault="00EA5572" w:rsidP="00EA5572">
      <w:r>
        <w:t> </w:t>
      </w:r>
    </w:p>
    <w:p w:rsidR="00EA5572" w:rsidRDefault="00EA5572" w:rsidP="00EA5572">
      <w:r>
        <w:t>Департамент бюджетной методологии и финансовой отчетности в государственном секторе Министерства финансов Российской Федерации рассмотрел письмо от 30 июня 2020 г. (далее - Обращение) и сообщает.</w:t>
      </w:r>
    </w:p>
    <w:p w:rsidR="00EA5572" w:rsidRDefault="00EA5572" w:rsidP="00EA5572">
      <w:proofErr w:type="gramStart"/>
      <w:r>
        <w:t>Согласно части 13 статьи 9.2 Федерального закона от 12 января 1996 г. N 7-ФЗ "О некоммерческих организациях" для бюджетного учреждения крупной сделкой признается сделка или несколько взаимосвязанных сделок, связанная с распоряжением денежными средствами, отчуждением иного имущества (которым в соответствии с федеральным законом бюджетное учреждение вправе распоряжаться самостоятельно), а также с передачей такого имущества в пользование или в залог при условии</w:t>
      </w:r>
      <w:proofErr w:type="gramEnd"/>
      <w:r>
        <w:t>, что цена такой сделки либо стоимость отчуждаемого или передаваемого имущества превышает 10 процентов балансовой стоимости активов бюджетного учреждения, определяемой по данным его бухгалтерской отчетности на последнюю отчетную дату, если уставом бюджетного учреждения не предусмотрен меньший размер крупной сделки.</w:t>
      </w:r>
    </w:p>
    <w:p w:rsidR="00EA5572" w:rsidRDefault="00EA5572" w:rsidP="00EA5572">
      <w:r>
        <w:t>В соответствии с бюджетным законодательством Российской Федерации состав бухгалтерской (финансовой) отчетности бюджетных и автономных учреждений и порядок составления, представления годовой, квартальной бухгалтерской отчетности государственных (муниципальных) бюджетных и автономных учреждений установлены приказом Министерства финансов Российской Федерации от 25 марта 2011 г. N 33н (далее - Инструкция N 33н).</w:t>
      </w:r>
    </w:p>
    <w:p w:rsidR="00EA5572" w:rsidRDefault="00EA5572" w:rsidP="00EA5572">
      <w:r>
        <w:t>Согласно положениям Инструкции N 33н обязательным отчетом в годовой бухгалтерской (финансовой) отчетности для бюджетных учреждений является Баланс государственного (муниципального) учреждения (ф. 0503730) (далее - Баланс (ф. 0503730)).</w:t>
      </w:r>
    </w:p>
    <w:p w:rsidR="00EA5572" w:rsidRDefault="00EA5572" w:rsidP="00EA5572">
      <w:r>
        <w:t>Для расчета контрольного показателя при определении цены крупной сделки бюджетного учреждения используются показатели Баланса (ф. 0503730), а именно строки 350 графы 10 "Актив - итого на конец отчетного периода".</w:t>
      </w:r>
    </w:p>
    <w:p w:rsidR="00EA5572" w:rsidRDefault="00EA5572" w:rsidP="00EA5572">
      <w:r>
        <w:t xml:space="preserve">Данный показатель включает в себя как показатели стоимости нефинансовых активов (с учетом остаточной стоимости основных средств и нематериальных активов), так и показатели финансовых активов. К показателям стоимости нефинансовых активов </w:t>
      </w:r>
      <w:proofErr w:type="gramStart"/>
      <w:r>
        <w:t>относятся</w:t>
      </w:r>
      <w:proofErr w:type="gramEnd"/>
      <w:r>
        <w:t xml:space="preserve"> в том числе права пользования активами (остаточная стоимость).</w:t>
      </w:r>
    </w:p>
    <w:p w:rsidR="00EA5572" w:rsidRDefault="00EA5572" w:rsidP="00EA5572">
      <w:r>
        <w:t>Таким образом, для расчета размера крупной сделки используется величина балансовой стоимости активов бюджетного учреждения, которая отражена по строке 350 графы 10 Баланса (ф. 0503730) и включает остаточную стоимость объектов учета операционной аренды, отражаемых на счетах бухгалтерского учета 011100000 "Права пользования активами".</w:t>
      </w:r>
    </w:p>
    <w:p w:rsidR="00EA5572" w:rsidRDefault="00EA5572" w:rsidP="00EA5572">
      <w:r>
        <w:t> </w:t>
      </w:r>
    </w:p>
    <w:p w:rsidR="00EA5572" w:rsidRDefault="00EA5572" w:rsidP="00EA5572">
      <w:r>
        <w:t>Заместитель директора Департамента</w:t>
      </w:r>
    </w:p>
    <w:p w:rsidR="00EA5572" w:rsidRDefault="00EA5572" w:rsidP="00EA5572">
      <w:r>
        <w:t>бюджетной методологии</w:t>
      </w:r>
    </w:p>
    <w:p w:rsidR="00EA5572" w:rsidRDefault="00EA5572" w:rsidP="00EA5572">
      <w:r>
        <w:t>и финансовой отчетности</w:t>
      </w:r>
    </w:p>
    <w:p w:rsidR="00EA5572" w:rsidRDefault="00EA5572" w:rsidP="00EA5572">
      <w:r>
        <w:t>в государственном секторе</w:t>
      </w:r>
    </w:p>
    <w:p w:rsidR="00EA5572" w:rsidRDefault="00EA5572" w:rsidP="00EA5572">
      <w:r>
        <w:t>С.В.СИВЕЦ</w:t>
      </w:r>
    </w:p>
    <w:p w:rsidR="00B01B94" w:rsidRDefault="00EA5572" w:rsidP="00EA5572">
      <w:r>
        <w:t>06.08.2020</w:t>
      </w:r>
    </w:p>
    <w:sectPr w:rsidR="00B01B94" w:rsidSect="00B01B9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EA5572"/>
    <w:rsid w:val="003636AE"/>
    <w:rsid w:val="00490505"/>
    <w:rsid w:val="00585AFB"/>
    <w:rsid w:val="005F4005"/>
    <w:rsid w:val="00740A4D"/>
    <w:rsid w:val="009E1445"/>
    <w:rsid w:val="00B01B94"/>
    <w:rsid w:val="00EA557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1B9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04429278">
      <w:bodyDiv w:val="1"/>
      <w:marLeft w:val="0"/>
      <w:marRight w:val="0"/>
      <w:marTop w:val="0"/>
      <w:marBottom w:val="0"/>
      <w:divBdr>
        <w:top w:val="none" w:sz="0" w:space="0" w:color="auto"/>
        <w:left w:val="none" w:sz="0" w:space="0" w:color="auto"/>
        <w:bottom w:val="none" w:sz="0" w:space="0" w:color="auto"/>
        <w:right w:val="none" w:sz="0" w:space="0" w:color="auto"/>
      </w:divBdr>
      <w:divsChild>
        <w:div w:id="298193678">
          <w:marLeft w:val="0"/>
          <w:marRight w:val="0"/>
          <w:marTop w:val="0"/>
          <w:marBottom w:val="0"/>
          <w:divBdr>
            <w:top w:val="none" w:sz="0" w:space="0" w:color="auto"/>
            <w:left w:val="none" w:sz="0" w:space="0" w:color="auto"/>
            <w:bottom w:val="none" w:sz="0" w:space="0" w:color="auto"/>
            <w:right w:val="none" w:sz="0" w:space="0" w:color="auto"/>
          </w:divBdr>
        </w:div>
        <w:div w:id="249894212">
          <w:marLeft w:val="0"/>
          <w:marRight w:val="0"/>
          <w:marTop w:val="0"/>
          <w:marBottom w:val="0"/>
          <w:divBdr>
            <w:top w:val="none" w:sz="0" w:space="0" w:color="auto"/>
            <w:left w:val="none" w:sz="0" w:space="0" w:color="auto"/>
            <w:bottom w:val="none" w:sz="0" w:space="0" w:color="auto"/>
            <w:right w:val="none" w:sz="0" w:space="0" w:color="auto"/>
          </w:divBdr>
        </w:div>
        <w:div w:id="16805490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403</Words>
  <Characters>2300</Characters>
  <Application>Microsoft Office Word</Application>
  <DocSecurity>0</DocSecurity>
  <Lines>19</Lines>
  <Paragraphs>5</Paragraphs>
  <ScaleCrop>false</ScaleCrop>
  <Company>Krokoz™</Company>
  <LinksUpToDate>false</LinksUpToDate>
  <CharactersWithSpaces>2698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2020-09-07T05:41:00Z</dcterms:created>
  <dcterms:modified xsi:type="dcterms:W3CDTF">2020-09-07T05:41:00Z</dcterms:modified>
</cp:coreProperties>
</file>