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3ECD" w:rsidRPr="00F93ECD" w:rsidRDefault="00F93ECD" w:rsidP="00F93ECD">
      <w:pPr>
        <w:spacing w:before="161" w:after="161"/>
        <w:ind w:firstLine="0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  <w:r w:rsidRPr="00F93ECD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Письмо Минфина России от 24 сентября 2020 г. N 24-01-08/83790 "О рассмотрении обращения"</w:t>
      </w:r>
    </w:p>
    <w:p w:rsidR="00F93ECD" w:rsidRPr="00F93ECD" w:rsidRDefault="00F93ECD" w:rsidP="00F93ECD">
      <w:pPr>
        <w:ind w:firstLine="0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bookmarkStart w:id="0" w:name="text"/>
      <w:bookmarkEnd w:id="0"/>
      <w:r w:rsidRPr="00F93EC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 </w:t>
      </w:r>
    </w:p>
    <w:p w:rsidR="00F93ECD" w:rsidRPr="00F93ECD" w:rsidRDefault="00F93ECD" w:rsidP="00F93ECD">
      <w:pPr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proofErr w:type="gramStart"/>
      <w:r w:rsidRPr="00F93EC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Департамент бюджетной политики в сфере контрактной системы Минфина России, рассмотрев обращение о применении положений Федерального закона от 05.04.2013 N 44-ФЗ "О контрактной системе в сфере закупок товаров, работ, услуг для обеспечения государственных и муниципальных нужд" (далее - Закон N 44-ФЗ) в части использования общедоступной информации при применении метода сопоставимых рыночных цен (анализа рынка), сообщает следующее.</w:t>
      </w:r>
      <w:proofErr w:type="gramEnd"/>
    </w:p>
    <w:p w:rsidR="00F93ECD" w:rsidRPr="00F93ECD" w:rsidRDefault="00F93ECD" w:rsidP="00F93ECD">
      <w:pPr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F93EC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 соответствии с пунктом 1 Положения о Министерстве финансов Российской Федерации, утвержденного постановлением Правительства Российской Федерации от 30.06.2004 N 329, Минфин России является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осуществления закупок товаров, работ, услуг для обеспечения государственных и муниципальных нужд.</w:t>
      </w:r>
    </w:p>
    <w:p w:rsidR="00F93ECD" w:rsidRPr="00F93ECD" w:rsidRDefault="00F93ECD" w:rsidP="00F93ECD">
      <w:pPr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proofErr w:type="gramStart"/>
      <w:r w:rsidRPr="00F93EC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Пунктом 12.5 Регламента Министерства финансов Российской Федерации, утвержденного приказом Минфина России от 14.09.2018 N 194н, предусмотрено, что Минфином России не осуществляется разъяснение законодательства Российской Федерации, практики его применения, практики применения нормативных правовых актов Минфина России, а также толкование норм, терминов и понятий, за исключением случаев, если на него возложена соответствующая обязанность или если это необходимо для обоснования решения, принятого по</w:t>
      </w:r>
      <w:proofErr w:type="gramEnd"/>
      <w:r w:rsidRPr="00F93EC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обращению.</w:t>
      </w:r>
    </w:p>
    <w:p w:rsidR="00F93ECD" w:rsidRPr="00F93ECD" w:rsidRDefault="00F93ECD" w:rsidP="00F93ECD">
      <w:pPr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proofErr w:type="gramStart"/>
      <w:r w:rsidRPr="00F93EC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Вместе с тем Департамент полагает возможным отметить, что положениями части 18 статьи 22 Закона N 44-ФЗ предусмотрено, что к общедоступной информации о ценах товаров, работ, услуг для обеспечения государственных и муниципальных нужд, которая может быть использована для целей определения начальной (максимальной) цены контракта, цены контракта, заключаемого с единственным поставщиком (подрядчиком, исполнителем), относится, в том числе информация о ценах товаров, работ</w:t>
      </w:r>
      <w:proofErr w:type="gramEnd"/>
      <w:r w:rsidRPr="00F93EC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, услуг, </w:t>
      </w:r>
      <w:proofErr w:type="gramStart"/>
      <w:r w:rsidRPr="00F93EC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содержащаяся</w:t>
      </w:r>
      <w:proofErr w:type="gramEnd"/>
      <w:r w:rsidRPr="00F93EC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в контрактах, которые исполнены и по которым не взыскивались неустойки (штрафы, пени) в связи с неисполнением или ненадлежащим исполнением обязательств, предусмотренных этими контрактами.</w:t>
      </w:r>
    </w:p>
    <w:p w:rsidR="00F93ECD" w:rsidRPr="00F93ECD" w:rsidRDefault="00F93ECD" w:rsidP="00F93ECD">
      <w:pPr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F93EC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Таким образом, заказчикам при осуществлении поиска ценовой информации в реестре контрактов, заключенных заказчиками (далее - Реестр контрактов), следует принимать в расчет информацию о ценах товаров, работ, услуг, содержащуюся в контрактах, которые исполнены и по которым не взыскивались неустойки (штрафы, пени) в связи с неисполнением или ненадлежащим исполнением обязательств, предусмотренных этими контрактами.</w:t>
      </w:r>
    </w:p>
    <w:p w:rsidR="00F93ECD" w:rsidRPr="00F93ECD" w:rsidRDefault="00F93ECD" w:rsidP="00F93ECD">
      <w:pPr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F93EC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Правила ведения реестра контрактов, заключенных заказчиками, утверждены постановлением Правительства Российской Федерации от 28.11.2013 N 1084 "О порядке ведения реестра контрактов, заключенных заказчиками, и реестра контрактов, содержащего сведения, составляющие государственную тайну" (далее - Правила).</w:t>
      </w:r>
    </w:p>
    <w:p w:rsidR="00F93ECD" w:rsidRPr="00F93ECD" w:rsidRDefault="00F93ECD" w:rsidP="00F93ECD">
      <w:pPr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proofErr w:type="gramStart"/>
      <w:r w:rsidRPr="00F93EC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 соответствии с подпунктом "к" пункта 2 Правил в Реестр контрактов включается, помимо прочего, информация об исполнении контракта (отдельного этапа исполнения контракта), в том числе информация о стоимости исполненных обязательств (об оплате контракта, отдельного этапа исполнения контракта), о начислении и об оплате неустоек (штрафов, пеней) в связи с ненадлежащим исполнением стороной контракта обязательств, предусмотренных контрактом.</w:t>
      </w:r>
      <w:proofErr w:type="gramEnd"/>
    </w:p>
    <w:p w:rsidR="00F93ECD" w:rsidRPr="00F93ECD" w:rsidRDefault="00F93ECD" w:rsidP="00F93ECD">
      <w:pPr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F93EC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В соответствии с частью 1 статьи 94 Закона N 44-ФЗ исполнение контракта включает в себя комплекс мер, реализуемых после заключения контракта и направленных на достижение целей осуществления закупки путем взаимодействия заказчика с </w:t>
      </w:r>
      <w:r w:rsidRPr="00F93EC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lastRenderedPageBreak/>
        <w:t>поставщиком (подрядчиком, исполнителем) в соответствии с гражданским законодательством и Законом N 44-ФЗ.</w:t>
      </w:r>
    </w:p>
    <w:p w:rsidR="00F93ECD" w:rsidRPr="00F93ECD" w:rsidRDefault="00F93ECD" w:rsidP="00F93ECD">
      <w:pPr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F93EC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Согласно части 8 статьи 95 Закона N 44-ФЗ расторжение контракта допускается по соглашению сторон, по решению суда, в случае одностороннего отказа стороны контракта от исполнения контракта в соответствии с гражданским законодательством.</w:t>
      </w:r>
    </w:p>
    <w:p w:rsidR="00F93ECD" w:rsidRPr="00F93ECD" w:rsidRDefault="00F93ECD" w:rsidP="00F93ECD">
      <w:pPr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F93EC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Расторжение контракта по соглашению сторон может быть осуществлено, в том числе в случае, если у заказчика отпала необходимость в поставке товаров, выполнении работ, оказании услуг, предусмотренных контрактом. При этом заказчик оплачивает в полном объеме поставленные товары, выполненные работы, оказанные услуги, которые должны быть подтверждены актом приемки. Аванс возвращается заказчику за вычетом поставленных товаров, выполненных работ, оказанных услуг.</w:t>
      </w:r>
    </w:p>
    <w:p w:rsidR="00F93ECD" w:rsidRPr="00F93ECD" w:rsidRDefault="00F93ECD" w:rsidP="00F93ECD">
      <w:pPr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F93EC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 соответствии с функционалом единой информационной системы в сфере закупок в Реестре контрактов контракт может иметь статус "Исполнение", "Исполнение завершено", "Исполнение прекращено", "Аннулированные реестровые записи".</w:t>
      </w:r>
    </w:p>
    <w:p w:rsidR="00F93ECD" w:rsidRPr="00F93ECD" w:rsidRDefault="00F93ECD" w:rsidP="00F93ECD">
      <w:pPr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F93EC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Информация об исполнении контракта, расторгнутого по соглашению сторон, в Реестре контрактов будет соответствовать статусу "Исполнение прекращено".</w:t>
      </w:r>
    </w:p>
    <w:p w:rsidR="00F93ECD" w:rsidRPr="00F93ECD" w:rsidRDefault="00F93ECD" w:rsidP="00F93ECD">
      <w:pPr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F93EC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Между тем по такому контракту неустойка (штраф, пеня) в связи с неисполнением или ненадлежащим исполнением обязательств, предусмотренных этим контрактом, не взыскивается, </w:t>
      </w:r>
      <w:proofErr w:type="gramStart"/>
      <w:r w:rsidRPr="00F93EC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информация</w:t>
      </w:r>
      <w:proofErr w:type="gramEnd"/>
      <w:r w:rsidRPr="00F93EC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о чем отражается в Реестре контрактов.</w:t>
      </w:r>
    </w:p>
    <w:p w:rsidR="00F93ECD" w:rsidRPr="00F93ECD" w:rsidRDefault="00F93ECD" w:rsidP="00F93ECD">
      <w:pPr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F93EC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Учитывая изложенное, по мнению Департамента, в целях применения метода сопоставимых рыночных цен (анализа рынка) допускается использование информации о контракте, имеющем статус "Исполнение прекращено", как об "исполненном", при условии отсутствия в отношении такого контракта неустойки (штрафа, пени) в связи с неисполнением или ненадлежащим исполнением обязательств, предусмотренных этим контрактом.</w:t>
      </w:r>
    </w:p>
    <w:p w:rsidR="00F93ECD" w:rsidRPr="00F93ECD" w:rsidRDefault="00F93ECD" w:rsidP="00F93ECD">
      <w:pPr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F93EC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Дополнительно отмечаем, что порядок определения начальной (максимальной) цены контракта, цены контракта, заключаемого с единственным поставщиком (подрядчиком, исполнителем), и начальной цены единицы товара, работы, услуги при осуществлении закупок медицинских изделий утвержден приказом Минздрава России от 15.05.2020 N 450н (далее - Порядок).</w:t>
      </w:r>
    </w:p>
    <w:p w:rsidR="00F93ECD" w:rsidRPr="00F93ECD" w:rsidRDefault="00F93ECD" w:rsidP="00F93ECD">
      <w:pPr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proofErr w:type="gramStart"/>
      <w:r w:rsidRPr="00F93EC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 соответствии с подпунктом "б" пункта 9 Порядка начальная цена единицы медицинского изделия, цена единицы медицинского изделия и (или) стоимость расходных материалов, и (или) стоимость услуг по техническому обслуживанию для медицинских изделий, не указанных в пунктах 2, 3 и 5 Порядка, устанавливается как средневзвешенное значение собранных заказчиком цен, в том числе на основе информации, содержащейся в Реестре контрактов, подтверждающей исполнение</w:t>
      </w:r>
      <w:proofErr w:type="gramEnd"/>
      <w:r w:rsidRPr="00F93EC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участником (без учета правопреемства) в течение 3 лет до даты подачи заявки на участие в закупке 3 контрактов, исполненных без применения к такому участнику неустоек (штрафов, пеней).</w:t>
      </w:r>
    </w:p>
    <w:p w:rsidR="00F93ECD" w:rsidRPr="00F93ECD" w:rsidRDefault="00F93ECD" w:rsidP="00F93ECD">
      <w:pPr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proofErr w:type="gramStart"/>
      <w:r w:rsidRPr="00F93EC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При этом в расчет принимаются только контракты, заключенные по результатам конкурентных способов определения поставщиков (подрядчиков, исполнителей) или с единственным поставщиком (подрядчиком, исполнителем) по основаниям, предусмотренным частью 1 статьи 93 Закона N 44-ФЗ, на поставку идентичных товаров, работ, услуг с учетом сопоставимых с условиями планируемой закупки коммерческих и (или) финансовых условий поставок товаров, выполнения работ, оказания услуг, которые исполнены и по</w:t>
      </w:r>
      <w:proofErr w:type="gramEnd"/>
      <w:r w:rsidRPr="00F93EC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которым не взыскивались неустойки (штрафы, пени) в связи с неисполнением или ненадлежащим исполнением обязательств, предусмотренных этими контрактами (подпункт "в" пункта 10 Порядка).</w:t>
      </w:r>
    </w:p>
    <w:p w:rsidR="00F93ECD" w:rsidRPr="00F93ECD" w:rsidRDefault="00F93ECD" w:rsidP="00F93ECD">
      <w:pPr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F93EC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Учитывая </w:t>
      </w:r>
      <w:proofErr w:type="gramStart"/>
      <w:r w:rsidRPr="00F93EC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изложенное</w:t>
      </w:r>
      <w:proofErr w:type="gramEnd"/>
      <w:r w:rsidRPr="00F93EC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, в целях определения начальной (максимальной) цены контракта при осуществлении закупок медицинских изделий заказчики руководствуются положениями Закона N 44-ФЗ и Порядка.</w:t>
      </w:r>
    </w:p>
    <w:p w:rsidR="00F93ECD" w:rsidRPr="00F93ECD" w:rsidRDefault="00F93ECD" w:rsidP="00F93ECD">
      <w:pPr>
        <w:ind w:firstLine="0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F93EC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6236"/>
        <w:gridCol w:w="3119"/>
      </w:tblGrid>
      <w:tr w:rsidR="00F93ECD" w:rsidRPr="00F93ECD" w:rsidTr="00F93ECD">
        <w:tc>
          <w:tcPr>
            <w:tcW w:w="3300" w:type="pct"/>
            <w:vAlign w:val="bottom"/>
            <w:hideMark/>
          </w:tcPr>
          <w:p w:rsidR="00F93ECD" w:rsidRPr="00F93ECD" w:rsidRDefault="00F93ECD" w:rsidP="00F93ECD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3E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директора Департамента</w:t>
            </w:r>
          </w:p>
        </w:tc>
        <w:tc>
          <w:tcPr>
            <w:tcW w:w="1650" w:type="pct"/>
            <w:vAlign w:val="bottom"/>
            <w:hideMark/>
          </w:tcPr>
          <w:p w:rsidR="00F93ECD" w:rsidRPr="00F93ECD" w:rsidRDefault="00F93ECD" w:rsidP="00F93ECD">
            <w:pPr>
              <w:ind w:firstLine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3E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Д.А. </w:t>
            </w:r>
            <w:proofErr w:type="spellStart"/>
            <w:r w:rsidRPr="00F93E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Готовцев</w:t>
            </w:r>
            <w:proofErr w:type="spellEnd"/>
          </w:p>
        </w:tc>
      </w:tr>
    </w:tbl>
    <w:p w:rsidR="00B01B94" w:rsidRPr="00F93ECD" w:rsidRDefault="00F93ECD">
      <w:pPr>
        <w:rPr>
          <w:rFonts w:ascii="Times New Roman" w:hAnsi="Times New Roman" w:cs="Times New Roman"/>
          <w:sz w:val="24"/>
          <w:szCs w:val="24"/>
        </w:rPr>
      </w:pPr>
      <w:r w:rsidRPr="00F93EC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lastRenderedPageBreak/>
        <w:br/>
      </w:r>
    </w:p>
    <w:sectPr w:rsidR="00B01B94" w:rsidRPr="00F93ECD" w:rsidSect="00B01B9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F93ECD"/>
    <w:rsid w:val="003636AE"/>
    <w:rsid w:val="003776B8"/>
    <w:rsid w:val="00490505"/>
    <w:rsid w:val="005F4005"/>
    <w:rsid w:val="00740A4D"/>
    <w:rsid w:val="009E1445"/>
    <w:rsid w:val="00B01B94"/>
    <w:rsid w:val="00D94372"/>
    <w:rsid w:val="00F93E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709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1B94"/>
  </w:style>
  <w:style w:type="paragraph" w:styleId="1">
    <w:name w:val="heading 1"/>
    <w:basedOn w:val="a"/>
    <w:link w:val="10"/>
    <w:uiPriority w:val="9"/>
    <w:qFormat/>
    <w:rsid w:val="00F93ECD"/>
    <w:pPr>
      <w:spacing w:before="100" w:beforeAutospacing="1" w:after="100" w:afterAutospacing="1"/>
      <w:ind w:firstLine="0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93EC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s1">
    <w:name w:val="s_1"/>
    <w:basedOn w:val="a"/>
    <w:rsid w:val="00F93ECD"/>
    <w:pPr>
      <w:spacing w:before="100" w:beforeAutospacing="1" w:after="100" w:afterAutospacing="1"/>
      <w:ind w:firstLine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F93ECD"/>
    <w:pPr>
      <w:spacing w:before="100" w:beforeAutospacing="1" w:after="100" w:afterAutospacing="1"/>
      <w:ind w:firstLine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F93ECD"/>
    <w:rPr>
      <w:color w:val="0000FF"/>
      <w:u w:val="single"/>
    </w:rPr>
  </w:style>
  <w:style w:type="paragraph" w:customStyle="1" w:styleId="s16">
    <w:name w:val="s_16"/>
    <w:basedOn w:val="a"/>
    <w:rsid w:val="00F93ECD"/>
    <w:pPr>
      <w:spacing w:before="100" w:beforeAutospacing="1" w:after="100" w:afterAutospacing="1"/>
      <w:ind w:firstLine="0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8620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2934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1081</Words>
  <Characters>6162</Characters>
  <Application>Microsoft Office Word</Application>
  <DocSecurity>0</DocSecurity>
  <Lines>51</Lines>
  <Paragraphs>14</Paragraphs>
  <ScaleCrop>false</ScaleCrop>
  <Company>Krokoz™</Company>
  <LinksUpToDate>false</LinksUpToDate>
  <CharactersWithSpaces>7229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1</cp:revision>
  <dcterms:created xsi:type="dcterms:W3CDTF">2020-10-07T06:37:00Z</dcterms:created>
  <dcterms:modified xsi:type="dcterms:W3CDTF">2020-10-07T06:39:00Z</dcterms:modified>
</cp:coreProperties>
</file>