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3F" w:rsidRPr="0096013F" w:rsidRDefault="0096013F" w:rsidP="0096013F">
      <w:pPr>
        <w:spacing w:before="161" w:after="161"/>
        <w:jc w:val="center"/>
        <w:outlineLvl w:val="0"/>
        <w:rPr>
          <w:rFonts w:ascii="Times New Roman" w:eastAsia="Times New Roman" w:hAnsi="Times New Roman" w:cs="Times New Roman"/>
          <w:b/>
          <w:bCs/>
          <w:kern w:val="36"/>
          <w:sz w:val="24"/>
          <w:szCs w:val="24"/>
          <w:lang w:eastAsia="ru-RU"/>
        </w:rPr>
      </w:pPr>
      <w:r w:rsidRPr="0096013F">
        <w:rPr>
          <w:rFonts w:ascii="Times New Roman" w:eastAsia="Times New Roman" w:hAnsi="Times New Roman" w:cs="Times New Roman"/>
          <w:b/>
          <w:bCs/>
          <w:kern w:val="36"/>
          <w:sz w:val="24"/>
          <w:szCs w:val="24"/>
          <w:lang w:eastAsia="ru-RU"/>
        </w:rPr>
        <w:t xml:space="preserve">Письмо Минфина России </w:t>
      </w:r>
    </w:p>
    <w:p w:rsidR="0096013F" w:rsidRPr="0096013F" w:rsidRDefault="0096013F" w:rsidP="0096013F">
      <w:pPr>
        <w:spacing w:before="161" w:after="161"/>
        <w:jc w:val="center"/>
        <w:outlineLvl w:val="0"/>
        <w:rPr>
          <w:rFonts w:ascii="Times New Roman" w:eastAsia="Times New Roman" w:hAnsi="Times New Roman" w:cs="Times New Roman"/>
          <w:b/>
          <w:bCs/>
          <w:kern w:val="36"/>
          <w:sz w:val="24"/>
          <w:szCs w:val="24"/>
          <w:lang w:eastAsia="ru-RU"/>
        </w:rPr>
      </w:pPr>
      <w:r w:rsidRPr="0096013F">
        <w:rPr>
          <w:rFonts w:ascii="Times New Roman" w:eastAsia="Times New Roman" w:hAnsi="Times New Roman" w:cs="Times New Roman"/>
          <w:b/>
          <w:bCs/>
          <w:kern w:val="36"/>
          <w:sz w:val="24"/>
          <w:szCs w:val="24"/>
          <w:lang w:eastAsia="ru-RU"/>
        </w:rPr>
        <w:t xml:space="preserve">от 10 сентября 2020 г. N 24-03-08/79675 </w:t>
      </w:r>
    </w:p>
    <w:p w:rsidR="0096013F" w:rsidRPr="0096013F" w:rsidRDefault="0096013F" w:rsidP="0096013F">
      <w:pPr>
        <w:spacing w:before="161" w:after="161"/>
        <w:jc w:val="center"/>
        <w:outlineLvl w:val="0"/>
        <w:rPr>
          <w:rFonts w:ascii="Times New Roman" w:eastAsia="Times New Roman" w:hAnsi="Times New Roman" w:cs="Times New Roman"/>
          <w:b/>
          <w:bCs/>
          <w:kern w:val="36"/>
          <w:sz w:val="24"/>
          <w:szCs w:val="24"/>
          <w:lang w:eastAsia="ru-RU"/>
        </w:rPr>
      </w:pPr>
      <w:r w:rsidRPr="0096013F">
        <w:rPr>
          <w:rFonts w:ascii="Times New Roman" w:eastAsia="Times New Roman" w:hAnsi="Times New Roman" w:cs="Times New Roman"/>
          <w:b/>
          <w:bCs/>
          <w:kern w:val="36"/>
          <w:sz w:val="24"/>
          <w:szCs w:val="24"/>
          <w:lang w:eastAsia="ru-RU"/>
        </w:rPr>
        <w:t>"О рассмотрении обращения"</w:t>
      </w:r>
    </w:p>
    <w:p w:rsidR="0096013F" w:rsidRPr="0096013F" w:rsidRDefault="0096013F" w:rsidP="0096013F">
      <w:pPr>
        <w:jc w:val="both"/>
        <w:rPr>
          <w:rFonts w:ascii="Times New Roman" w:eastAsia="Times New Roman" w:hAnsi="Times New Roman" w:cs="Times New Roman"/>
          <w:bCs/>
          <w:sz w:val="24"/>
          <w:szCs w:val="24"/>
          <w:lang w:eastAsia="ru-RU"/>
        </w:rPr>
      </w:pPr>
      <w:bookmarkStart w:id="0" w:name="text"/>
      <w:bookmarkEnd w:id="0"/>
      <w:r w:rsidRPr="0096013F">
        <w:rPr>
          <w:rFonts w:ascii="Times New Roman" w:eastAsia="Times New Roman" w:hAnsi="Times New Roman" w:cs="Times New Roman"/>
          <w:bCs/>
          <w:sz w:val="24"/>
          <w:szCs w:val="24"/>
          <w:lang w:eastAsia="ru-RU"/>
        </w:rPr>
        <w:t> </w:t>
      </w:r>
    </w:p>
    <w:p w:rsidR="0096013F" w:rsidRPr="0096013F" w:rsidRDefault="0096013F" w:rsidP="0096013F">
      <w:pPr>
        <w:jc w:val="both"/>
        <w:rPr>
          <w:rFonts w:ascii="Times New Roman" w:eastAsia="Times New Roman" w:hAnsi="Times New Roman" w:cs="Times New Roman"/>
          <w:bCs/>
          <w:sz w:val="24"/>
          <w:szCs w:val="24"/>
          <w:lang w:eastAsia="ru-RU"/>
        </w:rPr>
      </w:pPr>
      <w:proofErr w:type="gramStart"/>
      <w:r w:rsidRPr="0096013F">
        <w:rPr>
          <w:rFonts w:ascii="Times New Roman" w:eastAsia="Times New Roman" w:hAnsi="Times New Roman" w:cs="Times New Roman"/>
          <w:bCs/>
          <w:sz w:val="24"/>
          <w:szCs w:val="24"/>
          <w:lang w:eastAsia="ru-RU"/>
        </w:rP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заключения контракта в соответствии с пунктом 19 статьи 93 Закона N 44-ФЗ</w:t>
      </w:r>
      <w:proofErr w:type="gramEnd"/>
      <w:r w:rsidRPr="0096013F">
        <w:rPr>
          <w:rFonts w:ascii="Times New Roman" w:eastAsia="Times New Roman" w:hAnsi="Times New Roman" w:cs="Times New Roman"/>
          <w:bCs/>
          <w:sz w:val="24"/>
          <w:szCs w:val="24"/>
          <w:lang w:eastAsia="ru-RU"/>
        </w:rPr>
        <w:t xml:space="preserve"> и в рамках компетенции сообщает следующее.</w:t>
      </w:r>
    </w:p>
    <w:p w:rsidR="0096013F" w:rsidRPr="0096013F" w:rsidRDefault="0096013F" w:rsidP="0096013F">
      <w:pPr>
        <w:jc w:val="both"/>
        <w:rPr>
          <w:rFonts w:ascii="Times New Roman" w:eastAsia="Times New Roman" w:hAnsi="Times New Roman" w:cs="Times New Roman"/>
          <w:bCs/>
          <w:sz w:val="24"/>
          <w:szCs w:val="24"/>
          <w:lang w:eastAsia="ru-RU"/>
        </w:rPr>
      </w:pPr>
      <w:proofErr w:type="gramStart"/>
      <w:r w:rsidRPr="0096013F">
        <w:rPr>
          <w:rFonts w:ascii="Times New Roman" w:eastAsia="Times New Roman" w:hAnsi="Times New Roman" w:cs="Times New Roman"/>
          <w:bCs/>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96013F">
        <w:rPr>
          <w:rFonts w:ascii="Times New Roman" w:eastAsia="Times New Roman" w:hAnsi="Times New Roman" w:cs="Times New Roman"/>
          <w:bCs/>
          <w:sz w:val="24"/>
          <w:szCs w:val="24"/>
          <w:lang w:eastAsia="ru-RU"/>
        </w:rPr>
        <w:t xml:space="preserve">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96013F">
        <w:rPr>
          <w:rFonts w:ascii="Times New Roman" w:eastAsia="Times New Roman" w:hAnsi="Times New Roman" w:cs="Times New Roman"/>
          <w:bCs/>
          <w:sz w:val="24"/>
          <w:szCs w:val="24"/>
          <w:lang w:eastAsia="ru-RU"/>
        </w:rPr>
        <w:t>связи</w:t>
      </w:r>
      <w:proofErr w:type="gramEnd"/>
      <w:r w:rsidRPr="0096013F">
        <w:rPr>
          <w:rFonts w:ascii="Times New Roman" w:eastAsia="Times New Roman" w:hAnsi="Times New Roman" w:cs="Times New Roman"/>
          <w:bCs/>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Вместе с тем Департамент считает необходимым отметить следующее.</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Согласно части 1 статьи 24 Закона N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Перечень случаев осуществления закупки у единственного поставщика (подрядчика, исполнителя) установлен частью 1 статьи 93 Закона N 44-ФЗ и является исчерпывающим.</w:t>
      </w:r>
    </w:p>
    <w:p w:rsidR="0096013F" w:rsidRPr="0096013F" w:rsidRDefault="0096013F" w:rsidP="0096013F">
      <w:pPr>
        <w:jc w:val="both"/>
        <w:rPr>
          <w:rFonts w:ascii="Times New Roman" w:eastAsia="Times New Roman" w:hAnsi="Times New Roman" w:cs="Times New Roman"/>
          <w:bCs/>
          <w:sz w:val="24"/>
          <w:szCs w:val="24"/>
          <w:lang w:eastAsia="ru-RU"/>
        </w:rPr>
      </w:pPr>
      <w:proofErr w:type="gramStart"/>
      <w:r w:rsidRPr="0096013F">
        <w:rPr>
          <w:rFonts w:ascii="Times New Roman" w:eastAsia="Times New Roman" w:hAnsi="Times New Roman" w:cs="Times New Roman"/>
          <w:bCs/>
          <w:sz w:val="24"/>
          <w:szCs w:val="24"/>
          <w:lang w:eastAsia="ru-RU"/>
        </w:rPr>
        <w:t>В соответствии с пунктом 19 части 1 статьи 93 Закона N 44-ФЗ закупка у единственного поставщика (подрядчика, исполнителя) может осуществляться заказчиком в случае заключения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w:t>
      </w:r>
      <w:proofErr w:type="gramEnd"/>
      <w:r w:rsidRPr="0096013F">
        <w:rPr>
          <w:rFonts w:ascii="Times New Roman" w:eastAsia="Times New Roman" w:hAnsi="Times New Roman" w:cs="Times New Roman"/>
          <w:bCs/>
          <w:sz w:val="24"/>
          <w:szCs w:val="24"/>
          <w:lang w:eastAsia="ru-RU"/>
        </w:rPr>
        <w:t xml:space="preserve"> работ по сохранению объекта культурного наследия (памятников истории и культуры) народов Российской Федерации авторами проектов.</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Таким образом, заказчик вправе заключить контракт на оказание услуг по проведению авторского надзора за строительством, реконструкцией, капитальным ремонтом объекта капитального строительства только с автором проектной документации по объекту как с единственным поставщиком (подрядчиком, исполнителем) на основании пункта 19 статьи 93 Закона N 44-ФЗ.</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При этом</w:t>
      </w:r>
      <w:proofErr w:type="gramStart"/>
      <w:r w:rsidRPr="0096013F">
        <w:rPr>
          <w:rFonts w:ascii="Times New Roman" w:eastAsia="Times New Roman" w:hAnsi="Times New Roman" w:cs="Times New Roman"/>
          <w:bCs/>
          <w:sz w:val="24"/>
          <w:szCs w:val="24"/>
          <w:lang w:eastAsia="ru-RU"/>
        </w:rPr>
        <w:t>,</w:t>
      </w:r>
      <w:proofErr w:type="gramEnd"/>
      <w:r w:rsidRPr="0096013F">
        <w:rPr>
          <w:rFonts w:ascii="Times New Roman" w:eastAsia="Times New Roman" w:hAnsi="Times New Roman" w:cs="Times New Roman"/>
          <w:bCs/>
          <w:sz w:val="24"/>
          <w:szCs w:val="24"/>
          <w:lang w:eastAsia="ru-RU"/>
        </w:rPr>
        <w:t xml:space="preserve"> в указанном в обращении случае, заказчик вправе осуществить закупку услуг авторского надзора за строительством, реконструкцией, капитальным ремонтом объекта капитального строительства у иного поставщика (подрядчика, исполнителя), не являющегося автором проектной документации указанного объекта, конкурентными способами в соответствии с требованиями Закона N 44-ФЗ.</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lastRenderedPageBreak/>
        <w:t>Вместе с тем авторский надзор за строительством, реконструкцией, капитальным ремонтом объекта капитального строительства осуществляются в соответствии с законодательством Российской Федерации о градостроительной деятельности.</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согласно постановлению Правительства Российской Федерации от 18 ноября 2013 г. N 1038 является Министерство строительства и жилищно-коммунального хозяйства Российской Федерации.</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Таким образом, по вопросам применения законодательства Российской Федерации о градостроительной деятельности считаем целесообразным обращаться в Минстрой России.</w:t>
      </w:r>
    </w:p>
    <w:p w:rsidR="0096013F" w:rsidRPr="0096013F" w:rsidRDefault="0096013F" w:rsidP="0096013F">
      <w:pPr>
        <w:jc w:val="both"/>
        <w:rPr>
          <w:rFonts w:ascii="Times New Roman" w:eastAsia="Times New Roman" w:hAnsi="Times New Roman" w:cs="Times New Roman"/>
          <w:bCs/>
          <w:sz w:val="24"/>
          <w:szCs w:val="24"/>
          <w:lang w:eastAsia="ru-RU"/>
        </w:rPr>
      </w:pPr>
      <w:r w:rsidRPr="0096013F">
        <w:rPr>
          <w:rFonts w:ascii="Times New Roman" w:eastAsia="Times New Roman" w:hAnsi="Times New Roman" w:cs="Times New Roman"/>
          <w:bCs/>
          <w:sz w:val="24"/>
          <w:szCs w:val="24"/>
          <w:lang w:eastAsia="ru-RU"/>
        </w:rPr>
        <w:t> </w:t>
      </w:r>
    </w:p>
    <w:tbl>
      <w:tblPr>
        <w:tblW w:w="5000" w:type="pct"/>
        <w:tblCellMar>
          <w:left w:w="0" w:type="dxa"/>
          <w:right w:w="0" w:type="dxa"/>
        </w:tblCellMar>
        <w:tblLook w:val="04A0"/>
      </w:tblPr>
      <w:tblGrid>
        <w:gridCol w:w="6236"/>
        <w:gridCol w:w="3119"/>
      </w:tblGrid>
      <w:tr w:rsidR="0096013F" w:rsidRPr="0096013F" w:rsidTr="0096013F">
        <w:tc>
          <w:tcPr>
            <w:tcW w:w="3300" w:type="pct"/>
            <w:vAlign w:val="bottom"/>
            <w:hideMark/>
          </w:tcPr>
          <w:p w:rsidR="0096013F" w:rsidRPr="0096013F" w:rsidRDefault="0096013F" w:rsidP="0096013F">
            <w:pPr>
              <w:jc w:val="both"/>
              <w:rPr>
                <w:rFonts w:ascii="Times New Roman" w:eastAsia="Times New Roman" w:hAnsi="Times New Roman" w:cs="Times New Roman"/>
                <w:sz w:val="24"/>
                <w:szCs w:val="24"/>
                <w:lang w:eastAsia="ru-RU"/>
              </w:rPr>
            </w:pPr>
            <w:r w:rsidRPr="0096013F">
              <w:rPr>
                <w:rFonts w:ascii="Times New Roman" w:eastAsia="Times New Roman" w:hAnsi="Times New Roman" w:cs="Times New Roman"/>
                <w:sz w:val="24"/>
                <w:szCs w:val="24"/>
                <w:lang w:eastAsia="ru-RU"/>
              </w:rPr>
              <w:t>Заместитель директора Департамента</w:t>
            </w:r>
          </w:p>
        </w:tc>
        <w:tc>
          <w:tcPr>
            <w:tcW w:w="1650" w:type="pct"/>
            <w:vAlign w:val="bottom"/>
            <w:hideMark/>
          </w:tcPr>
          <w:p w:rsidR="0096013F" w:rsidRPr="0096013F" w:rsidRDefault="0096013F" w:rsidP="0096013F">
            <w:pPr>
              <w:jc w:val="both"/>
              <w:rPr>
                <w:rFonts w:ascii="Times New Roman" w:eastAsia="Times New Roman" w:hAnsi="Times New Roman" w:cs="Times New Roman"/>
                <w:sz w:val="24"/>
                <w:szCs w:val="24"/>
                <w:lang w:eastAsia="ru-RU"/>
              </w:rPr>
            </w:pPr>
            <w:r w:rsidRPr="0096013F">
              <w:rPr>
                <w:rFonts w:ascii="Times New Roman" w:eastAsia="Times New Roman" w:hAnsi="Times New Roman" w:cs="Times New Roman"/>
                <w:sz w:val="24"/>
                <w:szCs w:val="24"/>
                <w:lang w:eastAsia="ru-RU"/>
              </w:rPr>
              <w:t>Д.А. </w:t>
            </w:r>
            <w:proofErr w:type="spellStart"/>
            <w:r w:rsidRPr="0096013F">
              <w:rPr>
                <w:rFonts w:ascii="Times New Roman" w:eastAsia="Times New Roman" w:hAnsi="Times New Roman" w:cs="Times New Roman"/>
                <w:sz w:val="24"/>
                <w:szCs w:val="24"/>
                <w:lang w:eastAsia="ru-RU"/>
              </w:rPr>
              <w:t>Готовцев</w:t>
            </w:r>
            <w:proofErr w:type="spellEnd"/>
          </w:p>
        </w:tc>
      </w:tr>
    </w:tbl>
    <w:p w:rsidR="00B01B94" w:rsidRPr="0096013F" w:rsidRDefault="00B01B94" w:rsidP="0096013F">
      <w:pPr>
        <w:jc w:val="both"/>
        <w:rPr>
          <w:rFonts w:ascii="Times New Roman" w:hAnsi="Times New Roman" w:cs="Times New Roman"/>
          <w:sz w:val="24"/>
          <w:szCs w:val="24"/>
        </w:rPr>
      </w:pPr>
    </w:p>
    <w:sectPr w:rsidR="00B01B94" w:rsidRPr="0096013F"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6013F"/>
    <w:rsid w:val="003636AE"/>
    <w:rsid w:val="00490505"/>
    <w:rsid w:val="005F4005"/>
    <w:rsid w:val="00740A4D"/>
    <w:rsid w:val="0096013F"/>
    <w:rsid w:val="009E1445"/>
    <w:rsid w:val="00B01B94"/>
    <w:rsid w:val="00B70DC0"/>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1">
    <w:name w:val="heading 1"/>
    <w:basedOn w:val="a"/>
    <w:link w:val="10"/>
    <w:uiPriority w:val="9"/>
    <w:qFormat/>
    <w:rsid w:val="0096013F"/>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6013F"/>
    <w:pPr>
      <w:spacing w:before="100" w:beforeAutospacing="1" w:after="100" w:afterAutospacing="1"/>
      <w:ind w:firstLine="0"/>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13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6013F"/>
    <w:rPr>
      <w:rFonts w:ascii="Times New Roman" w:eastAsia="Times New Roman" w:hAnsi="Times New Roman" w:cs="Times New Roman"/>
      <w:b/>
      <w:bCs/>
      <w:sz w:val="24"/>
      <w:szCs w:val="24"/>
      <w:lang w:eastAsia="ru-RU"/>
    </w:rPr>
  </w:style>
  <w:style w:type="paragraph" w:customStyle="1" w:styleId="s1">
    <w:name w:val="s_1"/>
    <w:basedOn w:val="a"/>
    <w:rsid w:val="0096013F"/>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6013F"/>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013F"/>
    <w:rPr>
      <w:color w:val="0000FF"/>
      <w:u w:val="single"/>
    </w:rPr>
  </w:style>
  <w:style w:type="paragraph" w:customStyle="1" w:styleId="s9">
    <w:name w:val="s_9"/>
    <w:basedOn w:val="a"/>
    <w:rsid w:val="0096013F"/>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16">
    <w:name w:val="s_16"/>
    <w:basedOn w:val="a"/>
    <w:rsid w:val="0096013F"/>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7389635">
      <w:bodyDiv w:val="1"/>
      <w:marLeft w:val="0"/>
      <w:marRight w:val="0"/>
      <w:marTop w:val="0"/>
      <w:marBottom w:val="0"/>
      <w:divBdr>
        <w:top w:val="none" w:sz="0" w:space="0" w:color="auto"/>
        <w:left w:val="none" w:sz="0" w:space="0" w:color="auto"/>
        <w:bottom w:val="none" w:sz="0" w:space="0" w:color="auto"/>
        <w:right w:val="none" w:sz="0" w:space="0" w:color="auto"/>
      </w:divBdr>
      <w:divsChild>
        <w:div w:id="39332659">
          <w:marLeft w:val="0"/>
          <w:marRight w:val="0"/>
          <w:marTop w:val="0"/>
          <w:marBottom w:val="0"/>
          <w:divBdr>
            <w:top w:val="none" w:sz="0" w:space="0" w:color="auto"/>
            <w:left w:val="none" w:sz="0" w:space="0" w:color="auto"/>
            <w:bottom w:val="none" w:sz="0" w:space="0" w:color="auto"/>
            <w:right w:val="none" w:sz="0" w:space="0" w:color="auto"/>
          </w:divBdr>
          <w:divsChild>
            <w:div w:id="1379739097">
              <w:marLeft w:val="0"/>
              <w:marRight w:val="0"/>
              <w:marTop w:val="0"/>
              <w:marBottom w:val="0"/>
              <w:divBdr>
                <w:top w:val="none" w:sz="0" w:space="0" w:color="auto"/>
                <w:left w:val="none" w:sz="0" w:space="0" w:color="auto"/>
                <w:bottom w:val="none" w:sz="0" w:space="0" w:color="auto"/>
                <w:right w:val="none" w:sz="0" w:space="0" w:color="auto"/>
              </w:divBdr>
              <w:divsChild>
                <w:div w:id="19488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3509</Characters>
  <Application>Microsoft Office Word</Application>
  <DocSecurity>0</DocSecurity>
  <Lines>29</Lines>
  <Paragraphs>8</Paragraphs>
  <ScaleCrop>false</ScaleCrop>
  <Company>Krokoz™</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2020-11-17T05:14:00Z</dcterms:created>
  <dcterms:modified xsi:type="dcterms:W3CDTF">2020-11-17T05:15:00Z</dcterms:modified>
</cp:coreProperties>
</file>