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92A" w:rsidRDefault="00CB792A" w:rsidP="00CB79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92A">
        <w:rPr>
          <w:rFonts w:ascii="Times New Roman" w:hAnsi="Times New Roman" w:cs="Times New Roman"/>
          <w:b/>
          <w:sz w:val="24"/>
          <w:szCs w:val="24"/>
        </w:rPr>
        <w:t xml:space="preserve">Письмо ФАС РФ от 10.11.2020 № ИА/98678/20 </w:t>
      </w:r>
    </w:p>
    <w:p w:rsidR="00CB792A" w:rsidRPr="00CB792A" w:rsidRDefault="00CB792A" w:rsidP="00CB79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92A">
        <w:rPr>
          <w:rFonts w:ascii="Times New Roman" w:hAnsi="Times New Roman" w:cs="Times New Roman"/>
          <w:b/>
          <w:sz w:val="24"/>
          <w:szCs w:val="24"/>
        </w:rPr>
        <w:t xml:space="preserve">"О формировании документации о закупке ЛП с МНН "Инсулин </w:t>
      </w:r>
      <w:proofErr w:type="spellStart"/>
      <w:r w:rsidRPr="00CB792A">
        <w:rPr>
          <w:rFonts w:ascii="Times New Roman" w:hAnsi="Times New Roman" w:cs="Times New Roman"/>
          <w:b/>
          <w:sz w:val="24"/>
          <w:szCs w:val="24"/>
        </w:rPr>
        <w:t>гларгин</w:t>
      </w:r>
      <w:proofErr w:type="spellEnd"/>
      <w:r w:rsidRPr="00CB792A">
        <w:rPr>
          <w:rFonts w:ascii="Times New Roman" w:hAnsi="Times New Roman" w:cs="Times New Roman"/>
          <w:b/>
          <w:sz w:val="24"/>
          <w:szCs w:val="24"/>
        </w:rPr>
        <w:t>"</w:t>
      </w:r>
    </w:p>
    <w:p w:rsidR="00CB792A" w:rsidRPr="00CB792A" w:rsidRDefault="00CB792A" w:rsidP="00CB79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792A" w:rsidRPr="00CB792A" w:rsidRDefault="00CB792A" w:rsidP="00CB792A">
      <w:pPr>
        <w:jc w:val="both"/>
        <w:rPr>
          <w:rFonts w:ascii="Times New Roman" w:hAnsi="Times New Roman" w:cs="Times New Roman"/>
          <w:sz w:val="24"/>
          <w:szCs w:val="24"/>
        </w:rPr>
      </w:pPr>
      <w:r w:rsidRPr="00CB792A">
        <w:rPr>
          <w:rFonts w:ascii="Times New Roman" w:hAnsi="Times New Roman" w:cs="Times New Roman"/>
          <w:sz w:val="24"/>
          <w:szCs w:val="24"/>
        </w:rPr>
        <w:t>В соответствии со статьей 17 Федерального закона от 26.07.2006 № 135-ФЗ «О защите конкуренции» (далее - Закон о защите конкуренции) при проведении торгов, запроса котировок цен на товары, запроса предложений запрещаются действия, которые приводят или могут привести к недопущению, ограничению или устранению конкуренции. При этом</w:t>
      </w:r>
      <w:proofErr w:type="gramStart"/>
      <w:r w:rsidRPr="00CB792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B792A">
        <w:rPr>
          <w:rFonts w:ascii="Times New Roman" w:hAnsi="Times New Roman" w:cs="Times New Roman"/>
          <w:sz w:val="24"/>
          <w:szCs w:val="24"/>
        </w:rPr>
        <w:t xml:space="preserve"> если организаторами торгов, запроса котировок, запроса предложений или заказчиками являются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государственные внебюджетные фонды, а также при проведении торгов, запроса котировок, запроса предложений в случае закупок товаров, работ, услуг для обеспечения государственных и муниципальных нужд запрещается не предусмотренное федеральными законами или иными нормативными правовыми актами ограничение доступа к участию в торгах, запросе котировок, запросе предложений.</w:t>
      </w:r>
    </w:p>
    <w:p w:rsidR="00CB792A" w:rsidRPr="00CB792A" w:rsidRDefault="00CB792A" w:rsidP="00CB792A">
      <w:pPr>
        <w:jc w:val="both"/>
        <w:rPr>
          <w:rFonts w:ascii="Times New Roman" w:hAnsi="Times New Roman" w:cs="Times New Roman"/>
          <w:sz w:val="24"/>
          <w:szCs w:val="24"/>
        </w:rPr>
      </w:pPr>
      <w:r w:rsidRPr="00CB792A">
        <w:rPr>
          <w:rFonts w:ascii="Times New Roman" w:hAnsi="Times New Roman" w:cs="Times New Roman"/>
          <w:sz w:val="24"/>
          <w:szCs w:val="24"/>
        </w:rPr>
        <w:t>Частью 5 статьи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Закон о контрактной системе) определено, что особенности описания отдельных видов объектов закупок могут устанавливаться Правительством Российской Федерации.</w:t>
      </w:r>
    </w:p>
    <w:p w:rsidR="00CB792A" w:rsidRPr="00CB792A" w:rsidRDefault="00CB792A" w:rsidP="00CB792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792A">
        <w:rPr>
          <w:rFonts w:ascii="Times New Roman" w:hAnsi="Times New Roman" w:cs="Times New Roman"/>
          <w:sz w:val="24"/>
          <w:szCs w:val="24"/>
        </w:rPr>
        <w:t>В соответствии с подпунктом «б» пункта 2 Особенностей описания лекарственных препаратов для медицинского применения, являющихся объектом закупки для обеспечения государственных и муниципальных нужд, утвержденных постановлением Правительства Российской Федерации от 15.11.2017 № 1380 (далее - Особенности, Постановление), при описании в документации о закупке заказчики помимо сведений, предусмотренных пунктом 6 части 1 статьи 33 Закона о контрактной системе, указывают дозировку лекарственного препарата с возможностью</w:t>
      </w:r>
      <w:proofErr w:type="gramEnd"/>
      <w:r w:rsidRPr="00CB792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792A">
        <w:rPr>
          <w:rFonts w:ascii="Times New Roman" w:hAnsi="Times New Roman" w:cs="Times New Roman"/>
          <w:sz w:val="24"/>
          <w:szCs w:val="24"/>
        </w:rPr>
        <w:t>поставки лекарственного препарата в кратной дозировке и двойном количестве (например, при закупке таблетки с дозировкой 300 мг в документации о закупке указывается: 1 таблетка с дозировкой 300 мг или 2 таблетки с дозировкой 150 мг), а также с возможностью поставки лекарственного препарата в некратных эквивалентных дозировках, позволяющих достичь одинакового терапевтического эффекта (например, флаконы 2,5 мг, или 3 мг, или 3,5</w:t>
      </w:r>
      <w:proofErr w:type="gramEnd"/>
      <w:r w:rsidRPr="00CB792A">
        <w:rPr>
          <w:rFonts w:ascii="Times New Roman" w:hAnsi="Times New Roman" w:cs="Times New Roman"/>
          <w:sz w:val="24"/>
          <w:szCs w:val="24"/>
        </w:rPr>
        <w:t xml:space="preserve"> мг), допускается указание концентрации лекарственного препарата без установления кратности.</w:t>
      </w:r>
    </w:p>
    <w:p w:rsidR="00CB792A" w:rsidRPr="00CB792A" w:rsidRDefault="00CB792A" w:rsidP="00CB792A">
      <w:pPr>
        <w:jc w:val="both"/>
        <w:rPr>
          <w:rFonts w:ascii="Times New Roman" w:hAnsi="Times New Roman" w:cs="Times New Roman"/>
          <w:sz w:val="24"/>
          <w:szCs w:val="24"/>
        </w:rPr>
      </w:pPr>
      <w:r w:rsidRPr="00CB792A">
        <w:rPr>
          <w:rFonts w:ascii="Times New Roman" w:hAnsi="Times New Roman" w:cs="Times New Roman"/>
          <w:sz w:val="24"/>
          <w:szCs w:val="24"/>
        </w:rPr>
        <w:t xml:space="preserve">Согласно сведениям государственного реестра лекарственных средств, ведение которого предусмотрено статьей 33 Федерального закона от 12.04.2010 № 61-ФЗ «Об обращении лекарственных средств» (далее - Реестр), на территории Российской Федерации в рамках международного непатентованного наименования (далее - МНН) «Инсулин 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гларгин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>» зарегистрированы следующие лекарственные препараты:</w:t>
      </w:r>
    </w:p>
    <w:p w:rsidR="00CB792A" w:rsidRPr="00CB792A" w:rsidRDefault="00CB792A" w:rsidP="00CB792A">
      <w:pPr>
        <w:jc w:val="both"/>
        <w:rPr>
          <w:rFonts w:ascii="Times New Roman" w:hAnsi="Times New Roman" w:cs="Times New Roman"/>
          <w:sz w:val="24"/>
          <w:szCs w:val="24"/>
        </w:rPr>
      </w:pPr>
      <w:r w:rsidRPr="00CB792A">
        <w:rPr>
          <w:rFonts w:ascii="Times New Roman" w:hAnsi="Times New Roman" w:cs="Times New Roman"/>
          <w:sz w:val="24"/>
          <w:szCs w:val="24"/>
        </w:rPr>
        <w:t>-</w:t>
      </w:r>
      <w:r w:rsidRPr="00CB792A">
        <w:rPr>
          <w:rFonts w:ascii="Times New Roman" w:hAnsi="Times New Roman" w:cs="Times New Roman"/>
          <w:sz w:val="24"/>
          <w:szCs w:val="24"/>
        </w:rPr>
        <w:tab/>
        <w:t>«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Лантус®СолоСтар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 xml:space="preserve">®» в дозировке 100 </w:t>
      </w:r>
      <w:proofErr w:type="gramStart"/>
      <w:r w:rsidRPr="00CB792A">
        <w:rPr>
          <w:rFonts w:ascii="Times New Roman" w:hAnsi="Times New Roman" w:cs="Times New Roman"/>
          <w:sz w:val="24"/>
          <w:szCs w:val="24"/>
        </w:rPr>
        <w:t>ЕД</w:t>
      </w:r>
      <w:proofErr w:type="gramEnd"/>
      <w:r w:rsidRPr="00CB792A">
        <w:rPr>
          <w:rFonts w:ascii="Times New Roman" w:hAnsi="Times New Roman" w:cs="Times New Roman"/>
          <w:sz w:val="24"/>
          <w:szCs w:val="24"/>
        </w:rPr>
        <w:t xml:space="preserve">/мл (владелец/держатель регистрационного удостоверения 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Санофи-Авентис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Дойчланд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ГмбХ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>, Германия),</w:t>
      </w:r>
    </w:p>
    <w:p w:rsidR="00CB792A" w:rsidRPr="00CB792A" w:rsidRDefault="00CB792A" w:rsidP="00CB792A">
      <w:pPr>
        <w:jc w:val="both"/>
        <w:rPr>
          <w:rFonts w:ascii="Times New Roman" w:hAnsi="Times New Roman" w:cs="Times New Roman"/>
          <w:sz w:val="24"/>
          <w:szCs w:val="24"/>
        </w:rPr>
      </w:pPr>
      <w:r w:rsidRPr="00CB792A">
        <w:rPr>
          <w:rFonts w:ascii="Times New Roman" w:hAnsi="Times New Roman" w:cs="Times New Roman"/>
          <w:sz w:val="24"/>
          <w:szCs w:val="24"/>
        </w:rPr>
        <w:t>-</w:t>
      </w:r>
      <w:r w:rsidRPr="00CB792A">
        <w:rPr>
          <w:rFonts w:ascii="Times New Roman" w:hAnsi="Times New Roman" w:cs="Times New Roman"/>
          <w:sz w:val="24"/>
          <w:szCs w:val="24"/>
        </w:rPr>
        <w:tab/>
        <w:t>«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Туджео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СолоСтар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 xml:space="preserve">®» в дозировке 300 </w:t>
      </w:r>
      <w:proofErr w:type="gramStart"/>
      <w:r w:rsidRPr="00CB792A">
        <w:rPr>
          <w:rFonts w:ascii="Times New Roman" w:hAnsi="Times New Roman" w:cs="Times New Roman"/>
          <w:sz w:val="24"/>
          <w:szCs w:val="24"/>
        </w:rPr>
        <w:t>ЕД</w:t>
      </w:r>
      <w:proofErr w:type="gramEnd"/>
      <w:r w:rsidRPr="00CB792A">
        <w:rPr>
          <w:rFonts w:ascii="Times New Roman" w:hAnsi="Times New Roman" w:cs="Times New Roman"/>
          <w:sz w:val="24"/>
          <w:szCs w:val="24"/>
        </w:rPr>
        <w:t xml:space="preserve">/мл (владелец/держатель регистрационного удостоверения 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Санофи-Авентис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Дойчланд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ГмбХ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>, Германия),</w:t>
      </w:r>
    </w:p>
    <w:p w:rsidR="00CB792A" w:rsidRPr="00CB792A" w:rsidRDefault="00CB792A" w:rsidP="00CB792A">
      <w:pPr>
        <w:jc w:val="both"/>
        <w:rPr>
          <w:rFonts w:ascii="Times New Roman" w:hAnsi="Times New Roman" w:cs="Times New Roman"/>
          <w:sz w:val="24"/>
          <w:szCs w:val="24"/>
        </w:rPr>
      </w:pPr>
      <w:r w:rsidRPr="00CB792A">
        <w:rPr>
          <w:rFonts w:ascii="Times New Roman" w:hAnsi="Times New Roman" w:cs="Times New Roman"/>
          <w:sz w:val="24"/>
          <w:szCs w:val="24"/>
        </w:rPr>
        <w:t>-</w:t>
      </w:r>
      <w:r w:rsidRPr="00CB792A">
        <w:rPr>
          <w:rFonts w:ascii="Times New Roman" w:hAnsi="Times New Roman" w:cs="Times New Roman"/>
          <w:sz w:val="24"/>
          <w:szCs w:val="24"/>
        </w:rPr>
        <w:tab/>
        <w:t>«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РинГлар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 xml:space="preserve">®» в дозировке 100 </w:t>
      </w:r>
      <w:proofErr w:type="gramStart"/>
      <w:r w:rsidRPr="00CB792A">
        <w:rPr>
          <w:rFonts w:ascii="Times New Roman" w:hAnsi="Times New Roman" w:cs="Times New Roman"/>
          <w:sz w:val="24"/>
          <w:szCs w:val="24"/>
        </w:rPr>
        <w:t>ЕД</w:t>
      </w:r>
      <w:proofErr w:type="gramEnd"/>
      <w:r w:rsidRPr="00CB792A">
        <w:rPr>
          <w:rFonts w:ascii="Times New Roman" w:hAnsi="Times New Roman" w:cs="Times New Roman"/>
          <w:sz w:val="24"/>
          <w:szCs w:val="24"/>
        </w:rPr>
        <w:t>/мл (владелец/держатель регистрационного удостоверения ООО «ГЕРОФАРМ», Россия),</w:t>
      </w:r>
    </w:p>
    <w:p w:rsidR="00CB792A" w:rsidRPr="00CB792A" w:rsidRDefault="00CB792A" w:rsidP="00CB792A">
      <w:pPr>
        <w:jc w:val="both"/>
        <w:rPr>
          <w:rFonts w:ascii="Times New Roman" w:hAnsi="Times New Roman" w:cs="Times New Roman"/>
          <w:sz w:val="24"/>
          <w:szCs w:val="24"/>
        </w:rPr>
      </w:pPr>
      <w:r w:rsidRPr="00CB792A">
        <w:rPr>
          <w:rFonts w:ascii="Times New Roman" w:hAnsi="Times New Roman" w:cs="Times New Roman"/>
          <w:sz w:val="24"/>
          <w:szCs w:val="24"/>
        </w:rPr>
        <w:t>-</w:t>
      </w:r>
      <w:r w:rsidRPr="00CB792A">
        <w:rPr>
          <w:rFonts w:ascii="Times New Roman" w:hAnsi="Times New Roman" w:cs="Times New Roman"/>
          <w:sz w:val="24"/>
          <w:szCs w:val="24"/>
        </w:rPr>
        <w:tab/>
        <w:t>«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Базаглар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 xml:space="preserve">®» в дозировке 100 </w:t>
      </w:r>
      <w:proofErr w:type="gramStart"/>
      <w:r w:rsidRPr="00CB792A">
        <w:rPr>
          <w:rFonts w:ascii="Times New Roman" w:hAnsi="Times New Roman" w:cs="Times New Roman"/>
          <w:sz w:val="24"/>
          <w:szCs w:val="24"/>
        </w:rPr>
        <w:t>ЕД</w:t>
      </w:r>
      <w:proofErr w:type="gramEnd"/>
      <w:r w:rsidRPr="00CB792A">
        <w:rPr>
          <w:rFonts w:ascii="Times New Roman" w:hAnsi="Times New Roman" w:cs="Times New Roman"/>
          <w:sz w:val="24"/>
          <w:szCs w:val="24"/>
        </w:rPr>
        <w:t xml:space="preserve">/мл (владелец/держатель регистрационного удостоверения Эли 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Лилли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 xml:space="preserve"> Восток С.А., Швейцария),</w:t>
      </w:r>
    </w:p>
    <w:p w:rsidR="00CB792A" w:rsidRPr="00CB792A" w:rsidRDefault="00CB792A" w:rsidP="00CB792A">
      <w:pPr>
        <w:jc w:val="both"/>
        <w:rPr>
          <w:rFonts w:ascii="Times New Roman" w:hAnsi="Times New Roman" w:cs="Times New Roman"/>
          <w:sz w:val="24"/>
          <w:szCs w:val="24"/>
        </w:rPr>
      </w:pPr>
      <w:r w:rsidRPr="00CB792A">
        <w:rPr>
          <w:rFonts w:ascii="Times New Roman" w:hAnsi="Times New Roman" w:cs="Times New Roman"/>
          <w:sz w:val="24"/>
          <w:szCs w:val="24"/>
        </w:rPr>
        <w:t>-</w:t>
      </w:r>
      <w:r w:rsidRPr="00CB792A">
        <w:rPr>
          <w:rFonts w:ascii="Times New Roman" w:hAnsi="Times New Roman" w:cs="Times New Roman"/>
          <w:sz w:val="24"/>
          <w:szCs w:val="24"/>
        </w:rPr>
        <w:tab/>
        <w:t>«Инсулин</w:t>
      </w:r>
      <w:r w:rsidRPr="00CB792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гларгин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>»</w:t>
      </w:r>
      <w:r w:rsidRPr="00CB792A">
        <w:rPr>
          <w:rFonts w:ascii="Times New Roman" w:hAnsi="Times New Roman" w:cs="Times New Roman"/>
          <w:sz w:val="24"/>
          <w:szCs w:val="24"/>
        </w:rPr>
        <w:tab/>
        <w:t>в</w:t>
      </w:r>
      <w:r w:rsidRPr="00CB792A">
        <w:rPr>
          <w:rFonts w:ascii="Times New Roman" w:hAnsi="Times New Roman" w:cs="Times New Roman"/>
          <w:sz w:val="24"/>
          <w:szCs w:val="24"/>
        </w:rPr>
        <w:tab/>
        <w:t>дозировке</w:t>
      </w:r>
      <w:r w:rsidRPr="00CB792A">
        <w:rPr>
          <w:rFonts w:ascii="Times New Roman" w:hAnsi="Times New Roman" w:cs="Times New Roman"/>
          <w:sz w:val="24"/>
          <w:szCs w:val="24"/>
        </w:rPr>
        <w:tab/>
        <w:t>100</w:t>
      </w:r>
      <w:r w:rsidRPr="00CB792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B792A">
        <w:rPr>
          <w:rFonts w:ascii="Times New Roman" w:hAnsi="Times New Roman" w:cs="Times New Roman"/>
          <w:sz w:val="24"/>
          <w:szCs w:val="24"/>
        </w:rPr>
        <w:t>ЕД</w:t>
      </w:r>
      <w:proofErr w:type="gramEnd"/>
      <w:r w:rsidRPr="00CB792A">
        <w:rPr>
          <w:rFonts w:ascii="Times New Roman" w:hAnsi="Times New Roman" w:cs="Times New Roman"/>
          <w:sz w:val="24"/>
          <w:szCs w:val="24"/>
        </w:rPr>
        <w:t>/мл</w:t>
      </w:r>
      <w:r w:rsidRPr="00CB792A">
        <w:rPr>
          <w:rFonts w:ascii="Times New Roman" w:hAnsi="Times New Roman" w:cs="Times New Roman"/>
          <w:sz w:val="24"/>
          <w:szCs w:val="24"/>
        </w:rPr>
        <w:tab/>
        <w:t>(владелец/держатель</w:t>
      </w:r>
    </w:p>
    <w:p w:rsidR="00CB792A" w:rsidRPr="00CB792A" w:rsidRDefault="00CB792A" w:rsidP="00CB792A">
      <w:pPr>
        <w:jc w:val="both"/>
        <w:rPr>
          <w:rFonts w:ascii="Times New Roman" w:hAnsi="Times New Roman" w:cs="Times New Roman"/>
          <w:sz w:val="24"/>
          <w:szCs w:val="24"/>
        </w:rPr>
      </w:pPr>
      <w:r w:rsidRPr="00CB792A">
        <w:rPr>
          <w:rFonts w:ascii="Times New Roman" w:hAnsi="Times New Roman" w:cs="Times New Roman"/>
          <w:sz w:val="24"/>
          <w:szCs w:val="24"/>
        </w:rPr>
        <w:t xml:space="preserve">регистрационного удостоверения 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Санофи-Авентис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Дойчланд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ГмбХ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>, Германия).</w:t>
      </w:r>
    </w:p>
    <w:p w:rsidR="00CB792A" w:rsidRPr="00CB792A" w:rsidRDefault="00CB792A" w:rsidP="00CB792A">
      <w:pPr>
        <w:jc w:val="both"/>
        <w:rPr>
          <w:rFonts w:ascii="Times New Roman" w:hAnsi="Times New Roman" w:cs="Times New Roman"/>
          <w:sz w:val="24"/>
          <w:szCs w:val="24"/>
        </w:rPr>
      </w:pPr>
      <w:r w:rsidRPr="00CB792A">
        <w:rPr>
          <w:rFonts w:ascii="Times New Roman" w:hAnsi="Times New Roman" w:cs="Times New Roman"/>
          <w:sz w:val="24"/>
          <w:szCs w:val="24"/>
        </w:rPr>
        <w:t>-</w:t>
      </w:r>
      <w:r w:rsidRPr="00CB792A">
        <w:rPr>
          <w:rFonts w:ascii="Times New Roman" w:hAnsi="Times New Roman" w:cs="Times New Roman"/>
          <w:sz w:val="24"/>
          <w:szCs w:val="24"/>
        </w:rPr>
        <w:tab/>
        <w:t>«Инсулин</w:t>
      </w:r>
      <w:r w:rsidRPr="00CB792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гларгин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>»</w:t>
      </w:r>
      <w:r w:rsidRPr="00CB792A">
        <w:rPr>
          <w:rFonts w:ascii="Times New Roman" w:hAnsi="Times New Roman" w:cs="Times New Roman"/>
          <w:sz w:val="24"/>
          <w:szCs w:val="24"/>
        </w:rPr>
        <w:tab/>
        <w:t>в</w:t>
      </w:r>
      <w:r w:rsidRPr="00CB792A">
        <w:rPr>
          <w:rFonts w:ascii="Times New Roman" w:hAnsi="Times New Roman" w:cs="Times New Roman"/>
          <w:sz w:val="24"/>
          <w:szCs w:val="24"/>
        </w:rPr>
        <w:tab/>
        <w:t>дозировке</w:t>
      </w:r>
      <w:r w:rsidRPr="00CB792A">
        <w:rPr>
          <w:rFonts w:ascii="Times New Roman" w:hAnsi="Times New Roman" w:cs="Times New Roman"/>
          <w:sz w:val="24"/>
          <w:szCs w:val="24"/>
        </w:rPr>
        <w:tab/>
        <w:t>100</w:t>
      </w:r>
      <w:r w:rsidRPr="00CB792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B792A">
        <w:rPr>
          <w:rFonts w:ascii="Times New Roman" w:hAnsi="Times New Roman" w:cs="Times New Roman"/>
          <w:sz w:val="24"/>
          <w:szCs w:val="24"/>
        </w:rPr>
        <w:t>ЕД</w:t>
      </w:r>
      <w:proofErr w:type="gramEnd"/>
      <w:r w:rsidRPr="00CB792A">
        <w:rPr>
          <w:rFonts w:ascii="Times New Roman" w:hAnsi="Times New Roman" w:cs="Times New Roman"/>
          <w:sz w:val="24"/>
          <w:szCs w:val="24"/>
        </w:rPr>
        <w:t>/мл</w:t>
      </w:r>
      <w:r w:rsidRPr="00CB792A">
        <w:rPr>
          <w:rFonts w:ascii="Times New Roman" w:hAnsi="Times New Roman" w:cs="Times New Roman"/>
          <w:sz w:val="24"/>
          <w:szCs w:val="24"/>
        </w:rPr>
        <w:tab/>
        <w:t>(владелец/держатель</w:t>
      </w:r>
    </w:p>
    <w:p w:rsidR="00CB792A" w:rsidRPr="00CB792A" w:rsidRDefault="00CB792A" w:rsidP="00CB792A">
      <w:pPr>
        <w:jc w:val="both"/>
        <w:rPr>
          <w:rFonts w:ascii="Times New Roman" w:hAnsi="Times New Roman" w:cs="Times New Roman"/>
          <w:sz w:val="24"/>
          <w:szCs w:val="24"/>
        </w:rPr>
      </w:pPr>
      <w:r w:rsidRPr="00CB792A">
        <w:rPr>
          <w:rFonts w:ascii="Times New Roman" w:hAnsi="Times New Roman" w:cs="Times New Roman"/>
          <w:sz w:val="24"/>
          <w:szCs w:val="24"/>
        </w:rPr>
        <w:lastRenderedPageBreak/>
        <w:t>регистрационного удостоверения Закрытое акционерное общество «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ПрофитМед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>» (ЗАО «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ПрофитМед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>»), Россия),</w:t>
      </w:r>
    </w:p>
    <w:p w:rsidR="00CB792A" w:rsidRPr="00CB792A" w:rsidRDefault="00CB792A" w:rsidP="00CB792A">
      <w:pPr>
        <w:jc w:val="both"/>
        <w:rPr>
          <w:rFonts w:ascii="Times New Roman" w:hAnsi="Times New Roman" w:cs="Times New Roman"/>
          <w:sz w:val="24"/>
          <w:szCs w:val="24"/>
        </w:rPr>
      </w:pPr>
      <w:r w:rsidRPr="00CB792A">
        <w:rPr>
          <w:rFonts w:ascii="Times New Roman" w:hAnsi="Times New Roman" w:cs="Times New Roman"/>
          <w:sz w:val="24"/>
          <w:szCs w:val="24"/>
        </w:rPr>
        <w:t>-</w:t>
      </w:r>
      <w:r w:rsidRPr="00CB792A">
        <w:rPr>
          <w:rFonts w:ascii="Times New Roman" w:hAnsi="Times New Roman" w:cs="Times New Roman"/>
          <w:sz w:val="24"/>
          <w:szCs w:val="24"/>
        </w:rPr>
        <w:tab/>
        <w:t>«Инсулин</w:t>
      </w:r>
      <w:r w:rsidRPr="00CB792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гларгин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>»</w:t>
      </w:r>
      <w:r w:rsidRPr="00CB792A">
        <w:rPr>
          <w:rFonts w:ascii="Times New Roman" w:hAnsi="Times New Roman" w:cs="Times New Roman"/>
          <w:sz w:val="24"/>
          <w:szCs w:val="24"/>
        </w:rPr>
        <w:tab/>
        <w:t>в</w:t>
      </w:r>
      <w:r w:rsidRPr="00CB792A">
        <w:rPr>
          <w:rFonts w:ascii="Times New Roman" w:hAnsi="Times New Roman" w:cs="Times New Roman"/>
          <w:sz w:val="24"/>
          <w:szCs w:val="24"/>
        </w:rPr>
        <w:tab/>
        <w:t>дозировке</w:t>
      </w:r>
      <w:r w:rsidRPr="00CB792A">
        <w:rPr>
          <w:rFonts w:ascii="Times New Roman" w:hAnsi="Times New Roman" w:cs="Times New Roman"/>
          <w:sz w:val="24"/>
          <w:szCs w:val="24"/>
        </w:rPr>
        <w:tab/>
        <w:t>100</w:t>
      </w:r>
      <w:r w:rsidRPr="00CB792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B792A">
        <w:rPr>
          <w:rFonts w:ascii="Times New Roman" w:hAnsi="Times New Roman" w:cs="Times New Roman"/>
          <w:sz w:val="24"/>
          <w:szCs w:val="24"/>
        </w:rPr>
        <w:t>ЕД</w:t>
      </w:r>
      <w:proofErr w:type="gramEnd"/>
      <w:r w:rsidRPr="00CB792A">
        <w:rPr>
          <w:rFonts w:ascii="Times New Roman" w:hAnsi="Times New Roman" w:cs="Times New Roman"/>
          <w:sz w:val="24"/>
          <w:szCs w:val="24"/>
        </w:rPr>
        <w:t>/мл</w:t>
      </w:r>
      <w:r w:rsidRPr="00CB792A">
        <w:rPr>
          <w:rFonts w:ascii="Times New Roman" w:hAnsi="Times New Roman" w:cs="Times New Roman"/>
          <w:sz w:val="24"/>
          <w:szCs w:val="24"/>
        </w:rPr>
        <w:tab/>
        <w:t>(владелец/держатель</w:t>
      </w:r>
    </w:p>
    <w:p w:rsidR="00CB792A" w:rsidRPr="00CB792A" w:rsidRDefault="00CB792A" w:rsidP="00CB792A">
      <w:pPr>
        <w:jc w:val="both"/>
        <w:rPr>
          <w:rFonts w:ascii="Times New Roman" w:hAnsi="Times New Roman" w:cs="Times New Roman"/>
          <w:sz w:val="24"/>
          <w:szCs w:val="24"/>
        </w:rPr>
      </w:pPr>
      <w:r w:rsidRPr="00CB792A">
        <w:rPr>
          <w:rFonts w:ascii="Times New Roman" w:hAnsi="Times New Roman" w:cs="Times New Roman"/>
          <w:sz w:val="24"/>
          <w:szCs w:val="24"/>
        </w:rPr>
        <w:t>регистрационного удостоверения ООО «ЭНДОДЖЕНИКС», Россия).</w:t>
      </w:r>
    </w:p>
    <w:p w:rsidR="00CB792A" w:rsidRPr="00CB792A" w:rsidRDefault="00CB792A" w:rsidP="00CB792A">
      <w:pPr>
        <w:jc w:val="both"/>
        <w:rPr>
          <w:rFonts w:ascii="Times New Roman" w:hAnsi="Times New Roman" w:cs="Times New Roman"/>
          <w:sz w:val="24"/>
          <w:szCs w:val="24"/>
        </w:rPr>
      </w:pPr>
      <w:r w:rsidRPr="00CB792A">
        <w:rPr>
          <w:rFonts w:ascii="Times New Roman" w:hAnsi="Times New Roman" w:cs="Times New Roman"/>
          <w:sz w:val="24"/>
          <w:szCs w:val="24"/>
        </w:rPr>
        <w:t xml:space="preserve">Лекарственные препараты с МНН «Инсулин 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гларгин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 xml:space="preserve">», раствор для подкожного введения, 100 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ЕДмл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 xml:space="preserve"> и «Инсулин 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гларгин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 xml:space="preserve">», раствор для подкожного введения, 300 </w:t>
      </w:r>
      <w:proofErr w:type="gramStart"/>
      <w:r w:rsidRPr="00CB792A">
        <w:rPr>
          <w:rFonts w:ascii="Times New Roman" w:hAnsi="Times New Roman" w:cs="Times New Roman"/>
          <w:sz w:val="24"/>
          <w:szCs w:val="24"/>
        </w:rPr>
        <w:t>ЕД</w:t>
      </w:r>
      <w:proofErr w:type="gramEnd"/>
      <w:r w:rsidRPr="00CB792A">
        <w:rPr>
          <w:rFonts w:ascii="Times New Roman" w:hAnsi="Times New Roman" w:cs="Times New Roman"/>
          <w:sz w:val="24"/>
          <w:szCs w:val="24"/>
        </w:rPr>
        <w:t xml:space="preserve">/мл содержат одно и то же действующее вещество (инсулин 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гларгин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 xml:space="preserve">), одинаковую лекарственную форму (раствор для подкожного введения), а также одинаковые показания к применению (сахарный диабет, требующий лечения инсулином), имеющие различия в отношении возрастной группы пациентов от 2 до 6 лет, для которой возможно применение только «Инсулин 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гларгин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 xml:space="preserve">» в дозировке 100 </w:t>
      </w:r>
      <w:proofErr w:type="gramStart"/>
      <w:r w:rsidRPr="00CB792A">
        <w:rPr>
          <w:rFonts w:ascii="Times New Roman" w:hAnsi="Times New Roman" w:cs="Times New Roman"/>
          <w:sz w:val="24"/>
          <w:szCs w:val="24"/>
        </w:rPr>
        <w:t>ЕД</w:t>
      </w:r>
      <w:proofErr w:type="gramEnd"/>
      <w:r w:rsidRPr="00CB792A">
        <w:rPr>
          <w:rFonts w:ascii="Times New Roman" w:hAnsi="Times New Roman" w:cs="Times New Roman"/>
          <w:sz w:val="24"/>
          <w:szCs w:val="24"/>
        </w:rPr>
        <w:t>/мл.</w:t>
      </w:r>
    </w:p>
    <w:p w:rsidR="00CB792A" w:rsidRPr="00CB792A" w:rsidRDefault="00CB792A" w:rsidP="00CB792A">
      <w:pPr>
        <w:jc w:val="both"/>
        <w:rPr>
          <w:rFonts w:ascii="Times New Roman" w:hAnsi="Times New Roman" w:cs="Times New Roman"/>
          <w:sz w:val="24"/>
          <w:szCs w:val="24"/>
        </w:rPr>
      </w:pPr>
      <w:r w:rsidRPr="00CB792A">
        <w:rPr>
          <w:rFonts w:ascii="Times New Roman" w:hAnsi="Times New Roman" w:cs="Times New Roman"/>
          <w:sz w:val="24"/>
          <w:szCs w:val="24"/>
        </w:rPr>
        <w:t xml:space="preserve">Согласно официально утвержденной инструкции по медицинскому применению на лекарственный препарат с МЕН «Инсулин 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гларгин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 xml:space="preserve">» 300 </w:t>
      </w:r>
      <w:proofErr w:type="gramStart"/>
      <w:r w:rsidRPr="00CB792A">
        <w:rPr>
          <w:rFonts w:ascii="Times New Roman" w:hAnsi="Times New Roman" w:cs="Times New Roman"/>
          <w:sz w:val="24"/>
          <w:szCs w:val="24"/>
        </w:rPr>
        <w:t>ЕД</w:t>
      </w:r>
      <w:proofErr w:type="gramEnd"/>
      <w:r w:rsidRPr="00CB792A">
        <w:rPr>
          <w:rFonts w:ascii="Times New Roman" w:hAnsi="Times New Roman" w:cs="Times New Roman"/>
          <w:sz w:val="24"/>
          <w:szCs w:val="24"/>
        </w:rPr>
        <w:t xml:space="preserve">/мл предусмотрен переход с введения лекарственного препарата с МНН «Инсулин 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гларгин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 xml:space="preserve">» 100 ЕД/мл на препарат «Инсулин 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гларгин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 xml:space="preserve">» 300 ЕД/мл и наоборот. В соответствии со сведениями этой же инструкции по медицинскому применению при использовании лекарственного препарата «Инсулин 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гларгин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 xml:space="preserve">» 300 </w:t>
      </w:r>
      <w:proofErr w:type="gramStart"/>
      <w:r w:rsidRPr="00CB792A">
        <w:rPr>
          <w:rFonts w:ascii="Times New Roman" w:hAnsi="Times New Roman" w:cs="Times New Roman"/>
          <w:sz w:val="24"/>
          <w:szCs w:val="24"/>
        </w:rPr>
        <w:t>ЕД</w:t>
      </w:r>
      <w:proofErr w:type="gramEnd"/>
      <w:r w:rsidRPr="00CB792A">
        <w:rPr>
          <w:rFonts w:ascii="Times New Roman" w:hAnsi="Times New Roman" w:cs="Times New Roman"/>
          <w:sz w:val="24"/>
          <w:szCs w:val="24"/>
        </w:rPr>
        <w:t>/мл во всех клинических исследованиях была подтверждена его эффективность в сравнении с</w:t>
      </w:r>
    </w:p>
    <w:p w:rsidR="00CB792A" w:rsidRPr="00CB792A" w:rsidRDefault="00CB792A" w:rsidP="00CB792A">
      <w:pPr>
        <w:jc w:val="both"/>
        <w:rPr>
          <w:rFonts w:ascii="Times New Roman" w:hAnsi="Times New Roman" w:cs="Times New Roman"/>
          <w:sz w:val="24"/>
          <w:szCs w:val="24"/>
        </w:rPr>
      </w:pPr>
      <w:r w:rsidRPr="00CB792A">
        <w:rPr>
          <w:rFonts w:ascii="Times New Roman" w:hAnsi="Times New Roman" w:cs="Times New Roman"/>
          <w:sz w:val="24"/>
          <w:szCs w:val="24"/>
        </w:rPr>
        <w:t xml:space="preserve">лекарственным препаратом «Инсулин 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гларгин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 xml:space="preserve">» 100 </w:t>
      </w:r>
      <w:proofErr w:type="gramStart"/>
      <w:r w:rsidRPr="00CB792A">
        <w:rPr>
          <w:rFonts w:ascii="Times New Roman" w:hAnsi="Times New Roman" w:cs="Times New Roman"/>
          <w:sz w:val="24"/>
          <w:szCs w:val="24"/>
        </w:rPr>
        <w:t>ЕД</w:t>
      </w:r>
      <w:proofErr w:type="gramEnd"/>
      <w:r w:rsidRPr="00CB792A">
        <w:rPr>
          <w:rFonts w:ascii="Times New Roman" w:hAnsi="Times New Roman" w:cs="Times New Roman"/>
          <w:sz w:val="24"/>
          <w:szCs w:val="24"/>
        </w:rPr>
        <w:t>/мл.</w:t>
      </w:r>
    </w:p>
    <w:p w:rsidR="00CB792A" w:rsidRPr="00CB792A" w:rsidRDefault="00CB792A" w:rsidP="00CB792A">
      <w:pPr>
        <w:jc w:val="both"/>
        <w:rPr>
          <w:rFonts w:ascii="Times New Roman" w:hAnsi="Times New Roman" w:cs="Times New Roman"/>
          <w:sz w:val="24"/>
          <w:szCs w:val="24"/>
        </w:rPr>
      </w:pPr>
      <w:r w:rsidRPr="00CB792A">
        <w:rPr>
          <w:rFonts w:ascii="Times New Roman" w:hAnsi="Times New Roman" w:cs="Times New Roman"/>
          <w:sz w:val="24"/>
          <w:szCs w:val="24"/>
        </w:rPr>
        <w:t xml:space="preserve">Кроме того, согласно указанной инструкции результаты, полученные во всех клинических исследованиях лекарственного препарата с МНН «Инсулин 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гларгин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 xml:space="preserve">» 300 </w:t>
      </w:r>
      <w:proofErr w:type="gramStart"/>
      <w:r w:rsidRPr="00CB792A">
        <w:rPr>
          <w:rFonts w:ascii="Times New Roman" w:hAnsi="Times New Roman" w:cs="Times New Roman"/>
          <w:sz w:val="24"/>
          <w:szCs w:val="24"/>
        </w:rPr>
        <w:t>ЕД</w:t>
      </w:r>
      <w:proofErr w:type="gramEnd"/>
      <w:r w:rsidRPr="00CB792A">
        <w:rPr>
          <w:rFonts w:ascii="Times New Roman" w:hAnsi="Times New Roman" w:cs="Times New Roman"/>
          <w:sz w:val="24"/>
          <w:szCs w:val="24"/>
        </w:rPr>
        <w:t xml:space="preserve">/мл, проведенных с участием 546 пациентов с сахарным диабетом 1 типа и 2474 пациентов с сахарным диабетом 2 типа, показали, что процент пациентов, достигших целевого значения одного из основных показателей (показатель 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гликированного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 xml:space="preserve"> гемоглобина), был сопоставим в обеих группах лечения (в группе лечения препаратом «Инсулин 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гларгин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 xml:space="preserve">» 300 </w:t>
      </w:r>
      <w:proofErr w:type="gramStart"/>
      <w:r w:rsidRPr="00CB792A">
        <w:rPr>
          <w:rFonts w:ascii="Times New Roman" w:hAnsi="Times New Roman" w:cs="Times New Roman"/>
          <w:sz w:val="24"/>
          <w:szCs w:val="24"/>
        </w:rPr>
        <w:t>ЕД</w:t>
      </w:r>
      <w:proofErr w:type="gramEnd"/>
      <w:r w:rsidRPr="00CB792A">
        <w:rPr>
          <w:rFonts w:ascii="Times New Roman" w:hAnsi="Times New Roman" w:cs="Times New Roman"/>
          <w:sz w:val="24"/>
          <w:szCs w:val="24"/>
        </w:rPr>
        <w:t xml:space="preserve">/мл и препаратом «Инсулин 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гларгин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 xml:space="preserve">» 100 ЕД/мл). Снижение концентрации глюкозы в плазме крови к концу исследования с лекарственным препаратом «Инсулин 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гларгин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 xml:space="preserve">» 300 </w:t>
      </w:r>
      <w:proofErr w:type="gramStart"/>
      <w:r w:rsidRPr="00CB792A">
        <w:rPr>
          <w:rFonts w:ascii="Times New Roman" w:hAnsi="Times New Roman" w:cs="Times New Roman"/>
          <w:sz w:val="24"/>
          <w:szCs w:val="24"/>
        </w:rPr>
        <w:t>ЕД</w:t>
      </w:r>
      <w:proofErr w:type="gramEnd"/>
      <w:r w:rsidRPr="00CB792A">
        <w:rPr>
          <w:rFonts w:ascii="Times New Roman" w:hAnsi="Times New Roman" w:cs="Times New Roman"/>
          <w:sz w:val="24"/>
          <w:szCs w:val="24"/>
        </w:rPr>
        <w:t xml:space="preserve">/мл и «Инсулин 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гларгин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>» 100 ЕД/мл одинаковое.</w:t>
      </w:r>
    </w:p>
    <w:p w:rsidR="00CB792A" w:rsidRPr="00CB792A" w:rsidRDefault="00CB792A" w:rsidP="00CB792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792A">
        <w:rPr>
          <w:rFonts w:ascii="Times New Roman" w:hAnsi="Times New Roman" w:cs="Times New Roman"/>
          <w:sz w:val="24"/>
          <w:szCs w:val="24"/>
        </w:rPr>
        <w:t xml:space="preserve">По мнению ФАС России, с учетом требований, установленных пунктом 2 Особенностей описания лекарственных препаратов, при описании объекта закупки в документации о закупке лекарственных препаратов с МНН «Инсулин 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гларгин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 xml:space="preserve">» в лекарственной форме «раствор для подкожного введения» в дозировке 300 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ЕДмл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 xml:space="preserve"> заказчики также должны указывать возможность поставки лекарственных препаратов в дозировке 100 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ЕДмл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>, применение которой позволяет достичь одинакового терапевтического эффекта, в требуемом</w:t>
      </w:r>
      <w:proofErr w:type="gramEnd"/>
      <w:r w:rsidRPr="00CB792A">
        <w:rPr>
          <w:rFonts w:ascii="Times New Roman" w:hAnsi="Times New Roman" w:cs="Times New Roman"/>
          <w:sz w:val="24"/>
          <w:szCs w:val="24"/>
        </w:rPr>
        <w:t xml:space="preserve"> заказчику </w:t>
      </w:r>
      <w:proofErr w:type="gramStart"/>
      <w:r w:rsidRPr="00CB792A">
        <w:rPr>
          <w:rFonts w:ascii="Times New Roman" w:hAnsi="Times New Roman" w:cs="Times New Roman"/>
          <w:sz w:val="24"/>
          <w:szCs w:val="24"/>
        </w:rPr>
        <w:t>количестве</w:t>
      </w:r>
      <w:proofErr w:type="gramEnd"/>
      <w:r w:rsidRPr="00CB792A">
        <w:rPr>
          <w:rFonts w:ascii="Times New Roman" w:hAnsi="Times New Roman" w:cs="Times New Roman"/>
          <w:sz w:val="24"/>
          <w:szCs w:val="24"/>
        </w:rPr>
        <w:t>.</w:t>
      </w:r>
    </w:p>
    <w:p w:rsidR="00CB792A" w:rsidRPr="00CB792A" w:rsidRDefault="00CB792A" w:rsidP="00CB792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792A">
        <w:rPr>
          <w:rFonts w:ascii="Times New Roman" w:hAnsi="Times New Roman" w:cs="Times New Roman"/>
          <w:sz w:val="24"/>
          <w:szCs w:val="24"/>
        </w:rPr>
        <w:t xml:space="preserve">Государственные заказчики, формируя техническое задание на закупку лекарственных препаратов с МНН «Инсулин 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гларгин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 xml:space="preserve">», и указывая в описании объекта закупки исключительно дозировку 300 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ЕДмл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>, нарушают подпункт «б» пункта 2 Особенностей, в соответствии с которым государственным заказчикам надлежит указывать дозировку с возможностью поставки лекарственного препарата в кратной дозировке и двойном количестве, а также с возможностью поставки лекарственного препарата в некратных эквивалентных дозировках</w:t>
      </w:r>
      <w:proofErr w:type="gramEnd"/>
      <w:r w:rsidRPr="00CB792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B792A">
        <w:rPr>
          <w:rFonts w:ascii="Times New Roman" w:hAnsi="Times New Roman" w:cs="Times New Roman"/>
          <w:sz w:val="24"/>
          <w:szCs w:val="24"/>
        </w:rPr>
        <w:t>позволяющих</w:t>
      </w:r>
      <w:proofErr w:type="gramEnd"/>
      <w:r w:rsidRPr="00CB792A">
        <w:rPr>
          <w:rFonts w:ascii="Times New Roman" w:hAnsi="Times New Roman" w:cs="Times New Roman"/>
          <w:sz w:val="24"/>
          <w:szCs w:val="24"/>
        </w:rPr>
        <w:t xml:space="preserve"> достичь одинакового терапевтического эффекта.</w:t>
      </w:r>
    </w:p>
    <w:p w:rsidR="00CB792A" w:rsidRPr="00CB792A" w:rsidRDefault="00CB792A" w:rsidP="00CB792A">
      <w:pPr>
        <w:jc w:val="both"/>
        <w:rPr>
          <w:rFonts w:ascii="Times New Roman" w:hAnsi="Times New Roman" w:cs="Times New Roman"/>
          <w:sz w:val="24"/>
          <w:szCs w:val="24"/>
        </w:rPr>
      </w:pPr>
      <w:r w:rsidRPr="00CB792A">
        <w:rPr>
          <w:rFonts w:ascii="Times New Roman" w:hAnsi="Times New Roman" w:cs="Times New Roman"/>
          <w:sz w:val="24"/>
          <w:szCs w:val="24"/>
        </w:rPr>
        <w:t xml:space="preserve">Дополнительно ФАС России отмечает, что в соответствии с подпунктом «в» пункта 4 Особенностей в отношении лекарственных препаратов, предназначенных исключительно для использования в педиатрической практике, допускается указание на возраст ребенка (от 0, с 3 месяцев, с 12 месяцев и т.д.). Согласно инструкции по медицинскому применению лекарственный препарат «Инсулин 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гларгин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 xml:space="preserve">» 300 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ЕДмл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 xml:space="preserve"> имеет противопоказание детский возраст до 6 лет, лекарственный препарат «Инсулин 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гларгин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 xml:space="preserve">» 100 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ЕДмл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 xml:space="preserve"> - детский возраст до 2 лет.</w:t>
      </w:r>
    </w:p>
    <w:p w:rsidR="00CB792A" w:rsidRPr="00CB792A" w:rsidRDefault="00CB792A" w:rsidP="00CB792A">
      <w:pPr>
        <w:jc w:val="both"/>
        <w:rPr>
          <w:rFonts w:ascii="Times New Roman" w:hAnsi="Times New Roman" w:cs="Times New Roman"/>
          <w:sz w:val="24"/>
          <w:szCs w:val="24"/>
        </w:rPr>
      </w:pPr>
      <w:r w:rsidRPr="00CB792A"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образом, при необходимости закупки лекарственных препаратов с МНН «Инсулин 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гларгин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 xml:space="preserve">» в лекарственной форме «раствор для подкожного введения» исключительно для пациентов от 2 до 6 лет, заказчики вправе указывать дозировку 100 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ЕДмл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 xml:space="preserve"> без указания возможности поставки 300 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ЕДмл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>.</w:t>
      </w:r>
    </w:p>
    <w:p w:rsidR="00CB792A" w:rsidRPr="00CB792A" w:rsidRDefault="00CB792A" w:rsidP="00CB792A">
      <w:pPr>
        <w:jc w:val="both"/>
        <w:rPr>
          <w:rFonts w:ascii="Times New Roman" w:hAnsi="Times New Roman" w:cs="Times New Roman"/>
          <w:sz w:val="24"/>
          <w:szCs w:val="24"/>
        </w:rPr>
      </w:pPr>
      <w:r w:rsidRPr="00CB792A">
        <w:rPr>
          <w:rFonts w:ascii="Times New Roman" w:hAnsi="Times New Roman" w:cs="Times New Roman"/>
          <w:sz w:val="24"/>
          <w:szCs w:val="24"/>
        </w:rPr>
        <w:t xml:space="preserve">На основании изложенного, в рамках полномочий антимонопольного органа, установленных пунктом 5 части 2 статьи 23 Закона о защите конкуренции и пунктом 2 Постановления, ФАС России разъясняет недопустимость закупки конкретной дозировки лекарственных препаратов с МЕН «Инсулин 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гларгин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 xml:space="preserve">» (например, 300 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ЕДмл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 xml:space="preserve">) без возможности поставки дозировки, позволяющей достичь эквивалентного терапевтического эффекта (например, 100 </w:t>
      </w:r>
      <w:proofErr w:type="gramStart"/>
      <w:r w:rsidRPr="00CB792A">
        <w:rPr>
          <w:rFonts w:ascii="Times New Roman" w:hAnsi="Times New Roman" w:cs="Times New Roman"/>
          <w:sz w:val="24"/>
          <w:szCs w:val="24"/>
        </w:rPr>
        <w:t>ЕД</w:t>
      </w:r>
      <w:proofErr w:type="gramEnd"/>
      <w:r w:rsidRPr="00CB792A">
        <w:rPr>
          <w:rFonts w:ascii="Times New Roman" w:hAnsi="Times New Roman" w:cs="Times New Roman"/>
          <w:sz w:val="24"/>
          <w:szCs w:val="24"/>
        </w:rPr>
        <w:t xml:space="preserve">/мл). Вместе с тем для определенных категорий пациентов (дети с 2 до 6 лет) возможна закупка лекарственных препаратов с МНН «Инсулин </w:t>
      </w:r>
      <w:proofErr w:type="spellStart"/>
      <w:r w:rsidRPr="00CB792A">
        <w:rPr>
          <w:rFonts w:ascii="Times New Roman" w:hAnsi="Times New Roman" w:cs="Times New Roman"/>
          <w:sz w:val="24"/>
          <w:szCs w:val="24"/>
        </w:rPr>
        <w:t>гларгин</w:t>
      </w:r>
      <w:proofErr w:type="spellEnd"/>
      <w:r w:rsidRPr="00CB792A">
        <w:rPr>
          <w:rFonts w:ascii="Times New Roman" w:hAnsi="Times New Roman" w:cs="Times New Roman"/>
          <w:sz w:val="24"/>
          <w:szCs w:val="24"/>
        </w:rPr>
        <w:t xml:space="preserve">» 100 </w:t>
      </w:r>
      <w:proofErr w:type="gramStart"/>
      <w:r w:rsidRPr="00CB792A">
        <w:rPr>
          <w:rFonts w:ascii="Times New Roman" w:hAnsi="Times New Roman" w:cs="Times New Roman"/>
          <w:sz w:val="24"/>
          <w:szCs w:val="24"/>
        </w:rPr>
        <w:t>ЕД</w:t>
      </w:r>
      <w:proofErr w:type="gramEnd"/>
      <w:r w:rsidRPr="00CB792A">
        <w:rPr>
          <w:rFonts w:ascii="Times New Roman" w:hAnsi="Times New Roman" w:cs="Times New Roman"/>
          <w:sz w:val="24"/>
          <w:szCs w:val="24"/>
        </w:rPr>
        <w:t>/мл без возможности поставки дозировки 300 ЕД/мл.</w:t>
      </w:r>
    </w:p>
    <w:sectPr w:rsidR="00CB792A" w:rsidRPr="00CB792A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B792A"/>
    <w:rsid w:val="003636AE"/>
    <w:rsid w:val="00490505"/>
    <w:rsid w:val="005F4005"/>
    <w:rsid w:val="00740A4D"/>
    <w:rsid w:val="009E1445"/>
    <w:rsid w:val="00B01B94"/>
    <w:rsid w:val="00CB792A"/>
    <w:rsid w:val="00D704BC"/>
    <w:rsid w:val="00D94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1191</Words>
  <Characters>6789</Characters>
  <Application>Microsoft Office Word</Application>
  <DocSecurity>0</DocSecurity>
  <Lines>56</Lines>
  <Paragraphs>15</Paragraphs>
  <ScaleCrop>false</ScaleCrop>
  <Company>Krokoz™</Company>
  <LinksUpToDate>false</LinksUpToDate>
  <CharactersWithSpaces>7965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2020-11-25T06:18:00Z</dcterms:created>
  <dcterms:modified xsi:type="dcterms:W3CDTF">2020-11-25T06:27:00Z</dcterms:modified>
</cp:coreProperties>
</file>