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E16" w:rsidRPr="00FD0E16" w:rsidRDefault="00FD0E16" w:rsidP="00FD0E16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</w:pPr>
      <w:r w:rsidRPr="00FD0E16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        Письмо Минфина Росси</w:t>
      </w:r>
      <w:bookmarkStart w:id="0" w:name="_GoBack"/>
      <w:bookmarkEnd w:id="0"/>
      <w:r w:rsidRPr="00FD0E16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и от 25.08.2020 № 24-06-05/74463 </w:t>
      </w:r>
    </w:p>
    <w:p w:rsidR="00FD0E16" w:rsidRDefault="00FD0E16" w:rsidP="00FD0E16">
      <w:pPr>
        <w:shd w:val="clear" w:color="auto" w:fill="FFFFFF"/>
        <w:spacing w:after="0" w:line="312" w:lineRule="atLeast"/>
        <w:outlineLvl w:val="0"/>
        <w:rPr>
          <w:rFonts w:ascii="Helvetica" w:eastAsia="Times New Roman" w:hAnsi="Helvetica" w:cs="Helvetica"/>
          <w:b/>
          <w:bCs/>
          <w:color w:val="444444"/>
          <w:kern w:val="36"/>
          <w:sz w:val="25"/>
          <w:szCs w:val="25"/>
          <w:lang w:eastAsia="ru-RU"/>
        </w:rPr>
      </w:pPr>
    </w:p>
    <w:p w:rsidR="00FD0E16" w:rsidRPr="00FD0E16" w:rsidRDefault="00FD0E16" w:rsidP="00FD0E16">
      <w:pPr>
        <w:shd w:val="clear" w:color="auto" w:fill="FFFFFF"/>
        <w:spacing w:after="0" w:line="312" w:lineRule="atLeast"/>
        <w:outlineLvl w:val="0"/>
        <w:rPr>
          <w:rFonts w:ascii="Helvetica" w:eastAsia="Times New Roman" w:hAnsi="Helvetica" w:cs="Helvetica"/>
          <w:b/>
          <w:bCs/>
          <w:color w:val="444444"/>
          <w:kern w:val="36"/>
          <w:sz w:val="25"/>
          <w:szCs w:val="25"/>
          <w:lang w:eastAsia="ru-RU"/>
        </w:rPr>
      </w:pPr>
      <w:r w:rsidRPr="00FD0E16">
        <w:rPr>
          <w:rFonts w:ascii="Helvetica" w:eastAsia="Times New Roman" w:hAnsi="Helvetica" w:cs="Helvetica"/>
          <w:b/>
          <w:bCs/>
          <w:color w:val="444444"/>
          <w:kern w:val="36"/>
          <w:sz w:val="25"/>
          <w:szCs w:val="25"/>
          <w:lang w:eastAsia="ru-RU"/>
        </w:rPr>
        <w:t>участникам контрактной системы по вопросам применения положений постановления Правительства Российской Федерации от 30.06.2020 № 961, а также о применении каталога товаров, работ, услуг для обеспечения государственных и муниципальных нужд</w:t>
      </w:r>
    </w:p>
    <w:p w:rsidR="00034B87" w:rsidRDefault="00660669"/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связи с поступающими вопросами участников контрактной системы о применении положений постановления Правительства Российской Федерации от 30.06.2020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961 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 некоторые акты Правительства Российской Федерации", а также о применении каталога товаров, работ, услуг для обеспечения государственных и муниципальных нужд (далее соответственно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961, Правила согласования, каталог) Минфин России сообщает следующее.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О проведении внеплановой проверки на основании обращения о согласовании заключения контракта с единственным поставщиком (подрядчиком, исполнителем) в рамках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961.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4 части 15 статьи 99 Федерального закона от 05.04.2013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 контрольный орган в сфере закупок проводит внеплановую проверку на основании получения обращения о согласовании заключения контракта с единственным поставщиком (подрядчиком, исполнителем).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Подпунктом "а" пункта 11 Правил согласования предусмотрено одновременное (не позднее 10 рабочих дней со дня, следующего за днем поступления обращения в контрольный орган в сфере закупок) рассмотрение обращения и проведение внеплановой проверки, предусмотренной пунктом 4 части 15 статьи 99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по результатам которых в силу подпункта "б" пункта 11 Правил согласования принимается единое решение о согласовании либо об отказе в согласовании заключения контракта.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 принятие такого решения в соответствии с пунктами 12 и 13 Правил согласования находится в прямой зависимости от результатов проведения внеплановой проверки, поскольку установленные подпунктами "а" - "з" пункта 13 Правил согласования основания для отказа в согласовании заключения контракта могут быть выявлены исключительно по результатам проведения внеплановой проверки.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основании изложенного, учитывая невозможность принятия решения о согласовании заключения контракта без проведения внеплановой проверки, а также невозможность заключения контракта в установленных случаях без получения такого 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согласования, Минфин России сообщает, что контрольный орган в сфере закупок с 01.07.2020 проводит предусмотренную пунктом 4 части 15 статьи 99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Правилами согласования внеплановую проверку на основании получения обращения о согласовании заключения контракта с единственным поставщиком (подрядчиком, исполнителем).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О размещении контрольным органом в сфере закупок в единой информационной системе в сфере закупок (далее - ЕИС) информации о проведении внеплановой проверки на основании получения обращения о согласовании заключения контракта с единственным поставщиком (подрядчиком, исполнителем) и о результатах такого рассмотрения.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Частью 21 статьи 99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предусмотрено, что информация о проведении контрольными органами в сфере закупок плановых и внеплановых проверок, об их результатах и выданных предписаниях, представлениях размещается в ЕИС и (или) реестре жалоб, плановых и внеплановых проверок, принятых по ним решений и выданных предписаний, представлений.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вступающим в силу с 01.07.2021 положениям пункта 28 Правил ведения реестра жалоб, плановых и внеплановых проверок, принятых по ним решений и выданных предписаний, утвержденных постановлением Правительства Российской Федерации от 27.10.2015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1148 "О порядке ведения реестра жалоб, плановых и внеплановых проверок, принятых по ним решений и выданных предписаний, представлений" (далее - Правила ведения реестра) (в редакции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961), при формировании сведений о результатах проведения внеплановых проверок станет указываться также результат (в структурированном виде) рассмотрения обращения о согласовании заключения контракта с единственным поставщиком (подрядчиком, исполнителем).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с учетом действующих положений части 21 статьи 99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44-ФЗ, пункта 12 Правил ведения реестра, пункта 4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961 до 01.07.2021 информация о результатах проведения внеплановой проверки размещается в реестре жалоб, плановых и внеплановых проверок, принятых по ним решений и выданных предписаний, представлений в установленном Правилами ведения реестра порядке, но без указания на результат (в структурированном виде) рассмотрения такого обращения.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О согласовании заключения контракта с единственным поставщиком (подрядчиком, исполнителем) в случае признания совместного конкурса или аукциона несостоявшимся.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9 Правил проведения совместных конкурсов и аукционов, утвержденных постановлением Правительства Российской Федерации от 28.11.2013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1088 "Об утверждении Правил проведения совместных конкурсов и аукционов" (далее - Правила проведения совместных конкурсов и аукционов), при признании совместного конкурса или аукциона несостоявшимся в случаях, установленных Законом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принятие решения о заключении контракта с единственным поставщиком (подрядчиком, исполнителем) и согласование такого решения осуществляется заказчиками самостоятельно.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Следовательно, контракт каждого заказчика при проведении совместной закупки рассматривается для целей соответствующего согласования отдельно, в том числе в части его размера начальной (максимальной) цены, которая с учетом положений 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подпункта "б" пункта 6 Правил проведения совместных конкурсов и аукционов определяется в отношении каждого контракта в отдельности.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при проведении совместных конкурса или аукциона осуществляется отдельное согласование заключения контракта с единственным поставщиком (подрядчиком, исполнителем), если начальная (максимальная) цена такого контракта (конкретного контракта конкретного заказчика) превышает соответствующий предельный размер, установленный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961.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 применении дополнительных характеристик товаров, работ, услуг, не предусмотренных позицией каталога, при закупке радиоэлектронной продукции.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 01.07.2020 вступили в силу подготовленные во исполнение соответствующего поручения Правительства Российской Федерации положения пункта 3 изменений, которые вносятся в акты Правительства Российской Федерации, утвержденных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961.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Указанные положения вносят изменения в пункт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(далее соответственно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145, Правила формирования каталога, Правила использования каталога), исключающие возможность применения дополнительных характеристик, не предусмотренных позицией каталога, при осуществлении закупок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878 (далее соответственно - Перечень,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878).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Минфин России сообщает, что условием применения таких изменений (положений подпункта "а" пункта 5 Правил использования каталога) является включение закупаемой радиоэлектронной продукции (соответствующего кода такой закупаемой продукции) в Перечень.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этом внесенные изменения применяются вне зависимости от установления в соответствии с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878 ограничения на допуск радиоэлектронной продукции, происходящей из иностранных государств.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в настоящее время положения подпункта "а" пункта 5 Правил использования каталога, запрещающие использование дополнительных характеристик, применяются также, если в соответствии с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878 ограничение на допуск радиоэлектронной продукции, происходящей из иностранных государств, заказчиком не установлено.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Одновременно, учитывая поступающие вопросы и предложения, Минфин России сообщает, что в настоящее время: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рабочими группами образованного при Минфине России экспертного совета по формированию и ведению каталога с участием отраслевых федеральных органов исполнительной власти, органов власти субъектов Российской Федерации, научно-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исследовательских организаций проводится работа по оперативному включению в позиции каталога по радиоэлектронной продукции дополнительных характеристик;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рассматривается вопрос о подготовке изменений, предусматривающих применение запрета на использование заказчиком дополнительных характеристик исключительно в случае установления заказчиком при осуществлении такой закупки ограничения допуска иностранной продукции в соответствии с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878.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О применении позиции каталога в случае отсутствия в такой позиции сформированного в установленном порядке описания товара, работы, услуги.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подпунктом "г" пункта 10 Правил формирования каталога в позицию каталога включается информация, содержащая описание товара, работы, услуги, если такое описание сформировано в соответствии с пунктом 13 Правил формирования каталога.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Такое сформированное описание размещается Минфином России исключительно во вкладке "Описание товара, работы, услуги" позиции каталога в ЕИС.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силу пункта 4 Правил использования каталога заказчики обязаны применять информацию, включенную в позицию каталога (в частности, предусмотренную подпунктом "г" пункта 10 Правил формирования каталога), с указанной в ней даты начала обязательного применения.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случае, если описание товара, работы, услуги в соответствии с пунктом 13 Правил формирования каталога не сформировано, то описание товара, работы, услуги Минфином России в позицию каталога не включается и соответственно во вкладке "Описание товара, работы, услуги" позиции каталога в ЕИС не отражается.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Учитывая изложенное, в этом случае: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наступают условия применения пункта 4 Правил использования каталога в отношении описания товара, работы, услуги, не сформированного и не включенного в позицию каталога;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заказчик использует при осуществлении закупки позицию каталога и при этом самостоятельно осуществляет описание закупаемого товара, работы, услуги в соответствии с требованиями статьи 33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(то есть самостоятельно устанавливает требуемые характеристики закупаемого товара, работы, услуги).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 применении справочной информации позиции каталога.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силу подпункта "д" пункта 10 Правил использования каталога в позицию каталога может включаться справочная информация - коды, соответствующие товару, работе, услуге согласно российским и международным системам классификации, каталогизации (при наличии).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Так, в зависимости от вида товара, работы или услуги в справочную информацию позиций каталога может включаться информация в соответствии с Общероссийским классификатором продукции по видам экономической деятельности ОК 034-2014 (КПЕС 2008), номенклатурной классификацией медицинских изделий, утвержденной приказом Минздрава России от 06.06.2012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4н, классификацией технических средств реабилитации (изделий), утвержденной приказом Минтруда России от 13.02.2018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86н.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Указанная информация размещается Минфином России в разделе "Справочная информация" вкладки "Общая информация" позиции каталога в ЕИС.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частности, в справочную информацию позиций каталога по медицинским изделиям включается информация в соответствии с указанной номенклатурной классификацией медицинских изделий: вид медицинского изделия в числовом выражении (код), наименование вида медицинского изделия и классификационные признаки вида медицинского изделия.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Такие классификационные признаки вида медицинского изделия размещаются Минфином России в графе "Описание по классификатору" раздела "Справочная информация" вкладки "Общая информация" позиции каталога в ЕИС.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Минфин России сообщает, что справочная информация (в том числе классификационные признаки вида медицинского изделия) не образует описания товара, работы, услуги в понимании статьи 33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и не включена в перечень информации, подлежащей в соответствии с пунктом 4 Правил использования каталога обязательному использованию заказчиком.</w:t>
      </w:r>
    </w:p>
    <w:p w:rsidR="00FD0E16" w:rsidRPr="00FD0E16" w:rsidRDefault="00FD0E16" w:rsidP="00FD0E1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0E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Настоящее письмо не является правовым актом и носит информационный характер.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6"/>
        <w:gridCol w:w="4616"/>
      </w:tblGrid>
      <w:tr w:rsidR="00FD0E16" w:rsidRPr="00FD0E16" w:rsidTr="00FD0E16">
        <w:tc>
          <w:tcPr>
            <w:tcW w:w="2500" w:type="pct"/>
            <w:shd w:val="clear" w:color="auto" w:fill="FFFFFF"/>
            <w:hideMark/>
          </w:tcPr>
          <w:p w:rsidR="00FD0E16" w:rsidRPr="00FD0E16" w:rsidRDefault="00FD0E16" w:rsidP="00FD0E1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D0E16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2500" w:type="pct"/>
            <w:shd w:val="clear" w:color="auto" w:fill="FFFFFF"/>
            <w:hideMark/>
          </w:tcPr>
          <w:p w:rsidR="00FD0E16" w:rsidRPr="00FD0E16" w:rsidRDefault="00FD0E16" w:rsidP="00FD0E1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                                                         </w:t>
            </w:r>
            <w:r w:rsidRPr="00FD0E16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A.M. Лавров</w:t>
            </w:r>
          </w:p>
        </w:tc>
      </w:tr>
    </w:tbl>
    <w:p w:rsidR="00FD0E16" w:rsidRDefault="00FD0E16"/>
    <w:p w:rsidR="00FD0E16" w:rsidRDefault="00FD0E16"/>
    <w:sectPr w:rsidR="00FD0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16"/>
    <w:rsid w:val="00347F6E"/>
    <w:rsid w:val="005C245C"/>
    <w:rsid w:val="00660669"/>
    <w:rsid w:val="00AD6C02"/>
    <w:rsid w:val="00FD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8D5E9-2070-4280-ABF1-3C06A620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E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0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6236">
          <w:marLeft w:val="0"/>
          <w:marRight w:val="0"/>
          <w:marTop w:val="15"/>
          <w:marBottom w:val="0"/>
          <w:divBdr>
            <w:top w:val="single" w:sz="48" w:space="0" w:color="E1E1E1"/>
            <w:left w:val="single" w:sz="48" w:space="0" w:color="E1E1E1"/>
            <w:bottom w:val="single" w:sz="48" w:space="0" w:color="E1E1E1"/>
            <w:right w:val="single" w:sz="48" w:space="0" w:color="E1E1E1"/>
          </w:divBdr>
          <w:divsChild>
            <w:div w:id="15602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3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1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8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5491">
          <w:marLeft w:val="0"/>
          <w:marRight w:val="0"/>
          <w:marTop w:val="15"/>
          <w:marBottom w:val="0"/>
          <w:divBdr>
            <w:top w:val="single" w:sz="48" w:space="0" w:color="E1E1E1"/>
            <w:left w:val="single" w:sz="48" w:space="0" w:color="E1E1E1"/>
            <w:bottom w:val="single" w:sz="48" w:space="0" w:color="E1E1E1"/>
            <w:right w:val="single" w:sz="48" w:space="0" w:color="E1E1E1"/>
          </w:divBdr>
          <w:divsChild>
            <w:div w:id="6801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7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2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6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2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3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0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4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288636">
          <w:marLeft w:val="0"/>
          <w:marRight w:val="0"/>
          <w:marTop w:val="15"/>
          <w:marBottom w:val="0"/>
          <w:divBdr>
            <w:top w:val="single" w:sz="48" w:space="0" w:color="E1E1E1"/>
            <w:left w:val="single" w:sz="48" w:space="0" w:color="E1E1E1"/>
            <w:bottom w:val="single" w:sz="48" w:space="0" w:color="E1E1E1"/>
            <w:right w:val="single" w:sz="48" w:space="0" w:color="E1E1E1"/>
          </w:divBdr>
          <w:divsChild>
            <w:div w:id="13999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6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5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9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9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9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6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6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547521">
          <w:marLeft w:val="0"/>
          <w:marRight w:val="0"/>
          <w:marTop w:val="15"/>
          <w:marBottom w:val="0"/>
          <w:divBdr>
            <w:top w:val="single" w:sz="48" w:space="0" w:color="E1E1E1"/>
            <w:left w:val="single" w:sz="48" w:space="0" w:color="E1E1E1"/>
            <w:bottom w:val="single" w:sz="48" w:space="0" w:color="E1E1E1"/>
            <w:right w:val="single" w:sz="48" w:space="0" w:color="E1E1E1"/>
          </w:divBdr>
          <w:divsChild>
            <w:div w:id="3629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7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9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7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3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6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5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426467">
          <w:marLeft w:val="0"/>
          <w:marRight w:val="0"/>
          <w:marTop w:val="15"/>
          <w:marBottom w:val="0"/>
          <w:divBdr>
            <w:top w:val="single" w:sz="48" w:space="0" w:color="E1E1E1"/>
            <w:left w:val="single" w:sz="48" w:space="0" w:color="E1E1E1"/>
            <w:bottom w:val="single" w:sz="48" w:space="0" w:color="E1E1E1"/>
            <w:right w:val="single" w:sz="48" w:space="0" w:color="E1E1E1"/>
          </w:divBdr>
          <w:divsChild>
            <w:div w:id="19691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7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0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7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8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5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7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5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63039">
          <w:marLeft w:val="0"/>
          <w:marRight w:val="0"/>
          <w:marTop w:val="15"/>
          <w:marBottom w:val="0"/>
          <w:divBdr>
            <w:top w:val="single" w:sz="48" w:space="0" w:color="E1E1E1"/>
            <w:left w:val="single" w:sz="48" w:space="0" w:color="E1E1E1"/>
            <w:bottom w:val="single" w:sz="48" w:space="0" w:color="E1E1E1"/>
            <w:right w:val="single" w:sz="48" w:space="0" w:color="E1E1E1"/>
          </w:divBdr>
          <w:divsChild>
            <w:div w:id="9424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8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1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6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4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5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2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9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663622">
          <w:marLeft w:val="0"/>
          <w:marRight w:val="0"/>
          <w:marTop w:val="15"/>
          <w:marBottom w:val="0"/>
          <w:divBdr>
            <w:top w:val="single" w:sz="48" w:space="0" w:color="E1E1E1"/>
            <w:left w:val="single" w:sz="48" w:space="0" w:color="E1E1E1"/>
            <w:bottom w:val="single" w:sz="48" w:space="0" w:color="E1E1E1"/>
            <w:right w:val="single" w:sz="48" w:space="0" w:color="E1E1E1"/>
          </w:divBdr>
          <w:divsChild>
            <w:div w:id="9802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4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9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3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4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2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8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9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3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8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2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9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5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3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2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2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188512">
          <w:marLeft w:val="0"/>
          <w:marRight w:val="0"/>
          <w:marTop w:val="15"/>
          <w:marBottom w:val="0"/>
          <w:divBdr>
            <w:top w:val="single" w:sz="48" w:space="0" w:color="E1E1E1"/>
            <w:left w:val="single" w:sz="48" w:space="0" w:color="E1E1E1"/>
            <w:bottom w:val="single" w:sz="48" w:space="0" w:color="E1E1E1"/>
            <w:right w:val="single" w:sz="48" w:space="0" w:color="E1E1E1"/>
          </w:divBdr>
          <w:divsChild>
            <w:div w:id="15724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3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0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1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7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3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2021-02-08T04:57:00Z</dcterms:created>
  <dcterms:modified xsi:type="dcterms:W3CDTF">2021-02-08T05:20:00Z</dcterms:modified>
</cp:coreProperties>
</file>