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E8" w:rsidRPr="003342E8" w:rsidRDefault="003342E8" w:rsidP="003342E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342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СТРОИТЕЛЬСТВА И ЖИЛИЩНО-КОММУНАЛЬНОГО</w:t>
      </w:r>
    </w:p>
    <w:p w:rsidR="003342E8" w:rsidRPr="003342E8" w:rsidRDefault="003342E8" w:rsidP="003342E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342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ХОЗЯЙСТВА РОССИЙСКОЙ ФЕДЕРАЦИИ</w:t>
      </w:r>
    </w:p>
    <w:p w:rsidR="003342E8" w:rsidRPr="003342E8" w:rsidRDefault="003342E8" w:rsidP="003342E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342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342E8" w:rsidRPr="003342E8" w:rsidRDefault="003342E8" w:rsidP="003342E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3342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342E8" w:rsidRPr="003342E8" w:rsidRDefault="003342E8" w:rsidP="003342E8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342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11 декабря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3342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50565-ИТ/09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342E8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" w:name="dst100003"/>
      <w:bookmarkEnd w:id="1"/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Департамент ценообразования и градостроительного зонирования Министерства строительства и жилищно-коммунального хозяйства Российской Федерации рассмотрел обращение Министерства по регулированию контрактной системы в сфере закупок Иркутской области от 1 сентября 2020 г.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02-92-1335/20 и сообщает следующее.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004"/>
      <w:bookmarkEnd w:id="2"/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Пунктом 4 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утвержденным приказом Минстроя России от 23 декабря 2019 г.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841/</w:t>
      </w:r>
      <w:proofErr w:type="spellStart"/>
      <w:r w:rsidRPr="003342E8">
        <w:rPr>
          <w:rFonts w:ascii="Arial" w:eastAsia="Times New Roman" w:hAnsi="Arial" w:cs="Arial"/>
          <w:sz w:val="26"/>
          <w:szCs w:val="26"/>
          <w:lang w:eastAsia="ru-RU"/>
        </w:rPr>
        <w:t>пр</w:t>
      </w:r>
      <w:proofErr w:type="spellEnd"/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(зарегистрирован в Минюсте России 3 февраля 2020 г.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57401 и вступил в силу с 15 февраля 2020 г.) (далее - Приказ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841/</w:t>
      </w:r>
      <w:proofErr w:type="spellStart"/>
      <w:r w:rsidRPr="003342E8">
        <w:rPr>
          <w:rFonts w:ascii="Arial" w:eastAsia="Times New Roman" w:hAnsi="Arial" w:cs="Arial"/>
          <w:sz w:val="26"/>
          <w:szCs w:val="26"/>
          <w:lang w:eastAsia="ru-RU"/>
        </w:rPr>
        <w:t>пр</w:t>
      </w:r>
      <w:proofErr w:type="spellEnd"/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, Порядок), установлено, что при осуществлении закупок в сфере градостроительной деятельности (за исключением территориального планирования) начальная (максимальная) цена контракта (далее - НМЦК) определяется заказчиком в соответствии со статьей 22 Федерального закона от 5 апреля 2013 г.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44 - ФЗ).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5"/>
      <w:bookmarkEnd w:id="3"/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В соответствии с частью 1 статьи 22 Закона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44-ФЗ НМЦК и в предусмотренных Законом 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44-ФЗ случаях цена контракта, заключаемого с единственным поставщиком (подрядчиком, исполнителем), определяются и обосновываются заказчиком посредством применения одного или нескольких методов, в том числе: методом сопоставимых рыночных цен (анализа рынка); нормативным методом; тарифным методом; проектно-сметным методом; затратным методом.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6"/>
      <w:bookmarkEnd w:id="4"/>
      <w:r w:rsidRPr="003342E8">
        <w:rPr>
          <w:rFonts w:ascii="Arial" w:eastAsia="Times New Roman" w:hAnsi="Arial" w:cs="Arial"/>
          <w:sz w:val="26"/>
          <w:szCs w:val="26"/>
          <w:lang w:eastAsia="ru-RU"/>
        </w:rPr>
        <w:t>Случаи, в которых применяются те или иные методы определения и обоснования НМЦК, установлены частями 2 - </w:t>
      </w:r>
      <w:hyperlink r:id="rId4" w:anchor="dst100235" w:history="1">
        <w:r w:rsidRPr="003342E8">
          <w:rPr>
            <w:rFonts w:ascii="Arial" w:eastAsia="Times New Roman" w:hAnsi="Arial" w:cs="Arial"/>
            <w:sz w:val="26"/>
            <w:szCs w:val="26"/>
            <w:lang w:eastAsia="ru-RU"/>
          </w:rPr>
          <w:t>10 статьи 22</w:t>
        </w:r>
      </w:hyperlink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 Закона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44-ФЗ.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7"/>
      <w:bookmarkEnd w:id="5"/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Согласно пункту 10 Порядка при осуществлении закупок работ по инженерным изысканиям и (или) по подготовке проектной документации НМЦК определяется с применением методов, предусмотренных частью 1 статьи 22 Закона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44-ФЗ, в том числе с составлением расчетов (смет) на основании сметных нормативов, включенных в федеральный реестр сметных нормативов, формируемый Министерством строительства и жилищно-коммунального хозяйства Российской Федерации в соответствии с Порядком формирования и ведения федерального реестра сметных нормативов, утвержденным приказом Минстроя России от 24 октября 2017 г.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1470/</w:t>
      </w:r>
      <w:proofErr w:type="spellStart"/>
      <w:r w:rsidRPr="003342E8">
        <w:rPr>
          <w:rFonts w:ascii="Arial" w:eastAsia="Times New Roman" w:hAnsi="Arial" w:cs="Arial"/>
          <w:sz w:val="26"/>
          <w:szCs w:val="26"/>
          <w:lang w:eastAsia="ru-RU"/>
        </w:rPr>
        <w:t>пр</w:t>
      </w:r>
      <w:proofErr w:type="spellEnd"/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(зарегистрирован Министерством юстиции Российской Федерации 14 мая 2018 г., регистрационный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51079) (далее - ФРСН).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8"/>
      <w:bookmarkEnd w:id="6"/>
      <w:r w:rsidRPr="003342E8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Основным методом определения НМЦК при осуществлении закупок подрядных работ по инженерным изысканиям и (или) по подготовке проектной документации является проектно-сметный метод, предусматривающий выполнение расчетов на основании сметных нормативов, включенных в ФРСН.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9"/>
      <w:bookmarkEnd w:id="7"/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Применение иных методов, предусмотренных частью 1 статьи 22 Закона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44-ФЗ, в том числе метода сопоставимых рыночных цен, возможно при отсутствии соответствующих</w:t>
      </w:r>
      <w:bookmarkStart w:id="8" w:name="_GoBack"/>
      <w:bookmarkEnd w:id="8"/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сметных нормативов на отдельные виды работ по подготовке проектной документации и (или) выполнение инженерных изысканий, включенных в ФРСН.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0"/>
      <w:bookmarkEnd w:id="9"/>
      <w:r w:rsidRPr="003342E8">
        <w:rPr>
          <w:rFonts w:ascii="Arial" w:eastAsia="Times New Roman" w:hAnsi="Arial" w:cs="Arial"/>
          <w:sz w:val="26"/>
          <w:szCs w:val="26"/>
          <w:lang w:eastAsia="ru-RU"/>
        </w:rPr>
        <w:t>Пунктом 12 Порядка установлено, что определение НМЦК на осуществление закупок подрядных работ по инженерным изысканиям и (или) по подготовке проектной документации с составлением расчетов (смет) в текущем уровне цен (на дату определения НМЦК) осуществляется пересчетом стоимости таких работ из уровня цен на дату составления сметной документации в уровень цен на дату определения НМЦК с применением индексов фактической инфляции.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1"/>
      <w:bookmarkEnd w:id="10"/>
      <w:r w:rsidRPr="003342E8">
        <w:rPr>
          <w:rFonts w:ascii="Arial" w:eastAsia="Times New Roman" w:hAnsi="Arial" w:cs="Arial"/>
          <w:sz w:val="26"/>
          <w:szCs w:val="26"/>
          <w:lang w:eastAsia="ru-RU"/>
        </w:rPr>
        <w:t>Для пересчета НМЦК на выполнение подрядных работ по инженерным изысканиям и (или) по подготовке проектной документации из текущего уровня цен в уровень цен периода исполнения контракта используется индекс прогнозной инфляции, рассчитываемый с использованием информации о сроках выполнения работ по инженерным изысканиям и (или) по подготовке проектной документации.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2"/>
      <w:bookmarkEnd w:id="11"/>
      <w:r w:rsidRPr="003342E8">
        <w:rPr>
          <w:rFonts w:ascii="Arial" w:eastAsia="Times New Roman" w:hAnsi="Arial" w:cs="Arial"/>
          <w:sz w:val="26"/>
          <w:szCs w:val="26"/>
          <w:lang w:eastAsia="ru-RU"/>
        </w:rPr>
        <w:t>Порядок определения НМЦК с применением индексов фактической и прогнозной инфляции приведен в пунктах 8,</w:t>
      </w:r>
      <w:hyperlink r:id="rId5" w:anchor="dst100042" w:history="1">
        <w:r w:rsidRPr="003342E8">
          <w:rPr>
            <w:rFonts w:ascii="Arial" w:eastAsia="Times New Roman" w:hAnsi="Arial" w:cs="Arial"/>
            <w:sz w:val="26"/>
            <w:szCs w:val="26"/>
            <w:lang w:eastAsia="ru-RU"/>
          </w:rPr>
          <w:t>13</w:t>
        </w:r>
      </w:hyperlink>
      <w:r w:rsidRPr="003342E8">
        <w:rPr>
          <w:rFonts w:ascii="Arial" w:eastAsia="Times New Roman" w:hAnsi="Arial" w:cs="Arial"/>
          <w:sz w:val="26"/>
          <w:szCs w:val="26"/>
          <w:lang w:eastAsia="ru-RU"/>
        </w:rPr>
        <w:t> Порядка.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3"/>
      <w:bookmarkEnd w:id="12"/>
      <w:r w:rsidRPr="003342E8">
        <w:rPr>
          <w:rFonts w:ascii="Arial" w:eastAsia="Times New Roman" w:hAnsi="Arial" w:cs="Arial"/>
          <w:sz w:val="26"/>
          <w:szCs w:val="26"/>
          <w:lang w:eastAsia="ru-RU"/>
        </w:rPr>
        <w:t>Порядок определения НМЦК на выполнение подрядных работ по инженерным изысканиям и (или) по подготовке проектной документации в уровне цен периода исполнения контракта с использованием информации о стоимости подрядных работ, определенных в соответствии с пунктом 4 Порядка установлен пунктом 13 Порядка.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4"/>
      <w:bookmarkEnd w:id="13"/>
      <w:r w:rsidRPr="003342E8">
        <w:rPr>
          <w:rFonts w:ascii="Arial" w:eastAsia="Times New Roman" w:hAnsi="Arial" w:cs="Arial"/>
          <w:sz w:val="26"/>
          <w:szCs w:val="26"/>
          <w:lang w:eastAsia="ru-RU"/>
        </w:rPr>
        <w:t>Таким образом, индексы фактической инфляции применяются для учета инфляционных процессов от даты утверждения проектной документации (уровня цен утверждения проектной документации) до даты определения НМЦК, а индексы прогнозной инфляция соответственно применяются для учета инфляционных процессов от даты определения НМЦК на период исполнения контракта.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15"/>
      <w:bookmarkEnd w:id="14"/>
      <w:r w:rsidRPr="003342E8">
        <w:rPr>
          <w:rFonts w:ascii="Arial" w:eastAsia="Times New Roman" w:hAnsi="Arial" w:cs="Arial"/>
          <w:sz w:val="26"/>
          <w:szCs w:val="26"/>
          <w:lang w:eastAsia="ru-RU"/>
        </w:rPr>
        <w:t>Учитывая изложенное, если при определении НМЦК методом сопоставимых рыночных цен участник закупки представил предложение по цене работ в уровне цен периода исполнения контракта (с учетом затрат, необходимых для выполнения работ в срок, установленный заказчиком), то индекс прогнозной инфляции в таком случае не применяется.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" w:name="dst100016"/>
      <w:bookmarkEnd w:id="15"/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Дополнительно сообщается, что письма Минстроя России,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правил, конкретизирующих нормативные предписания и не направлены на 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установление, изменение или отмену правовых норм, не являются нормативными правовыми актами вне зависимости от того, дано ли разъяснение конкретному заявителю либо неопределенному кругу лиц, а также не подлежат подготовке и регистрации в соответствии с Правилами подготовки нормативных правовых актов федеральных органов исполнительной власти и их государственной регистрации, установленными Постановлением Правительства Российской Федерации от 13 августа 1997 г.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3342E8">
        <w:rPr>
          <w:rFonts w:ascii="Arial" w:eastAsia="Times New Roman" w:hAnsi="Arial" w:cs="Arial"/>
          <w:sz w:val="26"/>
          <w:szCs w:val="26"/>
          <w:lang w:eastAsia="ru-RU"/>
        </w:rPr>
        <w:t xml:space="preserve"> 1009.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" w:name="dst100017"/>
      <w:bookmarkEnd w:id="16"/>
      <w:r w:rsidRPr="003342E8">
        <w:rPr>
          <w:rFonts w:ascii="Arial" w:eastAsia="Times New Roman" w:hAnsi="Arial" w:cs="Arial"/>
          <w:sz w:val="26"/>
          <w:szCs w:val="26"/>
          <w:lang w:eastAsia="ru-RU"/>
        </w:rPr>
        <w:t>Таким образом, разъяснения Минстроя России, его структурных подразделений и подведомственных ему организаций не отвечают критериям нормативного правового акта, а потому не могут иметь юридического значения и порождать правовые последствия для неопределенного круга лиц, но вместе с тем имеют информационно-разъяснительный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понимании, отличающемся от трактовки, изложенной в письмах.</w:t>
      </w:r>
    </w:p>
    <w:p w:rsidR="003342E8" w:rsidRPr="003342E8" w:rsidRDefault="003342E8" w:rsidP="003342E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342E8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342E8" w:rsidRPr="003342E8" w:rsidRDefault="003342E8" w:rsidP="003342E8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7" w:name="dst100018"/>
      <w:bookmarkEnd w:id="17"/>
      <w:r w:rsidRPr="003342E8">
        <w:rPr>
          <w:rFonts w:ascii="Arial" w:eastAsia="Times New Roman" w:hAnsi="Arial" w:cs="Arial"/>
          <w:sz w:val="26"/>
          <w:szCs w:val="26"/>
          <w:lang w:eastAsia="ru-RU"/>
        </w:rPr>
        <w:t>Директор</w:t>
      </w:r>
    </w:p>
    <w:p w:rsidR="003342E8" w:rsidRPr="003342E8" w:rsidRDefault="003342E8" w:rsidP="003342E8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342E8">
        <w:rPr>
          <w:rFonts w:ascii="Arial" w:eastAsia="Times New Roman" w:hAnsi="Arial" w:cs="Arial"/>
          <w:sz w:val="26"/>
          <w:szCs w:val="26"/>
          <w:lang w:eastAsia="ru-RU"/>
        </w:rPr>
        <w:t>Департамента ценообразования</w:t>
      </w:r>
    </w:p>
    <w:p w:rsidR="003342E8" w:rsidRPr="003342E8" w:rsidRDefault="003342E8" w:rsidP="003342E8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342E8">
        <w:rPr>
          <w:rFonts w:ascii="Arial" w:eastAsia="Times New Roman" w:hAnsi="Arial" w:cs="Arial"/>
          <w:sz w:val="26"/>
          <w:szCs w:val="26"/>
          <w:lang w:eastAsia="ru-RU"/>
        </w:rPr>
        <w:t>и градостроительного зонирования</w:t>
      </w:r>
    </w:p>
    <w:p w:rsidR="003342E8" w:rsidRPr="003342E8" w:rsidRDefault="003342E8" w:rsidP="003342E8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342E8">
        <w:rPr>
          <w:rFonts w:ascii="Arial" w:eastAsia="Times New Roman" w:hAnsi="Arial" w:cs="Arial"/>
          <w:sz w:val="26"/>
          <w:szCs w:val="26"/>
          <w:lang w:eastAsia="ru-RU"/>
        </w:rPr>
        <w:t>И.В.ТЮТЬМИНА</w:t>
      </w:r>
    </w:p>
    <w:p w:rsidR="00034B87" w:rsidRPr="003342E8" w:rsidRDefault="003342E8" w:rsidP="003342E8"/>
    <w:sectPr w:rsidR="00034B87" w:rsidRPr="0033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E8"/>
    <w:rsid w:val="003342E8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A905A-8F87-4530-AB5D-2EB9AB54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342E8"/>
  </w:style>
  <w:style w:type="character" w:customStyle="1" w:styleId="nobr">
    <w:name w:val="nobr"/>
    <w:basedOn w:val="a0"/>
    <w:rsid w:val="003342E8"/>
  </w:style>
  <w:style w:type="character" w:styleId="a3">
    <w:name w:val="Hyperlink"/>
    <w:basedOn w:val="a0"/>
    <w:uiPriority w:val="99"/>
    <w:semiHidden/>
    <w:unhideWhenUsed/>
    <w:rsid w:val="00334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4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3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3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6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77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54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2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30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9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7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4610/12ea2c556eab67f53a451f0040dd3f9f1b7910b8/" TargetMode="External"/><Relationship Id="rId4" Type="http://schemas.openxmlformats.org/officeDocument/2006/relationships/hyperlink" Target="http://www.consultant.ru/document/cons_doc_LAW_377767/e7bf3fbecc42f2b992c4a2fc6e93c54d4b4979b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2021-03-11T11:29:00Z</dcterms:created>
  <dcterms:modified xsi:type="dcterms:W3CDTF">2021-03-11T11:39:00Z</dcterms:modified>
</cp:coreProperties>
</file>