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A2" w:rsidRPr="001B7BA2" w:rsidRDefault="001B7BA2" w:rsidP="001B7BA2">
      <w:pPr>
        <w:spacing w:after="0" w:line="240" w:lineRule="auto"/>
        <w:jc w:val="center"/>
        <w:rPr>
          <w:rFonts w:ascii="Verdana" w:eastAsia="Times New Roman" w:hAnsi="Verdana" w:cs="Times New Roman"/>
          <w:b/>
          <w:bCs/>
          <w:sz w:val="21"/>
          <w:szCs w:val="21"/>
          <w:lang w:eastAsia="ru-RU"/>
        </w:rPr>
      </w:pPr>
      <w:r w:rsidRPr="001B7BA2">
        <w:rPr>
          <w:rFonts w:ascii="Arial" w:eastAsia="Times New Roman" w:hAnsi="Arial" w:cs="Arial"/>
          <w:b/>
          <w:bCs/>
          <w:sz w:val="24"/>
          <w:szCs w:val="24"/>
          <w:lang w:eastAsia="ru-RU"/>
        </w:rPr>
        <w:t>МИНИСТЕРСТВО ФИНАНСОВ РОССИЙСКОЙ ФЕДЕРАЦИИ</w:t>
      </w:r>
    </w:p>
    <w:p w:rsidR="001B7BA2" w:rsidRPr="001B7BA2" w:rsidRDefault="001B7BA2" w:rsidP="001B7BA2">
      <w:pPr>
        <w:spacing w:after="0" w:line="240" w:lineRule="auto"/>
        <w:jc w:val="center"/>
        <w:rPr>
          <w:rFonts w:ascii="Verdana" w:eastAsia="Times New Roman" w:hAnsi="Verdana" w:cs="Times New Roman"/>
          <w:b/>
          <w:bCs/>
          <w:sz w:val="21"/>
          <w:szCs w:val="21"/>
          <w:lang w:eastAsia="ru-RU"/>
        </w:rPr>
      </w:pPr>
      <w:r w:rsidRPr="001B7BA2">
        <w:rPr>
          <w:rFonts w:ascii="Arial" w:eastAsia="Times New Roman" w:hAnsi="Arial" w:cs="Arial"/>
          <w:b/>
          <w:bCs/>
          <w:sz w:val="24"/>
          <w:szCs w:val="24"/>
          <w:lang w:eastAsia="ru-RU"/>
        </w:rPr>
        <w:t> </w:t>
      </w:r>
    </w:p>
    <w:p w:rsidR="001B7BA2" w:rsidRPr="001B7BA2" w:rsidRDefault="001B7BA2" w:rsidP="001B7BA2">
      <w:pPr>
        <w:spacing w:after="0" w:line="240" w:lineRule="auto"/>
        <w:jc w:val="center"/>
        <w:rPr>
          <w:rFonts w:ascii="Verdana" w:eastAsia="Times New Roman" w:hAnsi="Verdana" w:cs="Times New Roman"/>
          <w:b/>
          <w:bCs/>
          <w:sz w:val="21"/>
          <w:szCs w:val="21"/>
          <w:lang w:eastAsia="ru-RU"/>
        </w:rPr>
      </w:pPr>
      <w:r w:rsidRPr="001B7BA2">
        <w:rPr>
          <w:rFonts w:ascii="Arial" w:eastAsia="Times New Roman" w:hAnsi="Arial" w:cs="Arial"/>
          <w:b/>
          <w:bCs/>
          <w:sz w:val="24"/>
          <w:szCs w:val="24"/>
          <w:lang w:eastAsia="ru-RU"/>
        </w:rPr>
        <w:t>ПИСЬМО</w:t>
      </w:r>
    </w:p>
    <w:p w:rsidR="001B7BA2" w:rsidRPr="001B7BA2" w:rsidRDefault="001B7BA2" w:rsidP="001B7BA2">
      <w:pPr>
        <w:spacing w:after="0" w:line="240" w:lineRule="auto"/>
        <w:jc w:val="center"/>
        <w:rPr>
          <w:rFonts w:ascii="Verdana" w:eastAsia="Times New Roman" w:hAnsi="Verdana" w:cs="Times New Roman"/>
          <w:b/>
          <w:bCs/>
          <w:sz w:val="21"/>
          <w:szCs w:val="21"/>
          <w:lang w:eastAsia="ru-RU"/>
        </w:rPr>
      </w:pPr>
      <w:r w:rsidRPr="001B7BA2">
        <w:rPr>
          <w:rFonts w:ascii="Arial" w:eastAsia="Times New Roman" w:hAnsi="Arial" w:cs="Arial"/>
          <w:b/>
          <w:bCs/>
          <w:sz w:val="24"/>
          <w:szCs w:val="24"/>
          <w:lang w:eastAsia="ru-RU"/>
        </w:rPr>
        <w:t xml:space="preserve">от 9 апреля 2020 г. </w:t>
      </w:r>
      <w:r>
        <w:rPr>
          <w:rFonts w:ascii="Arial" w:eastAsia="Times New Roman" w:hAnsi="Arial" w:cs="Arial"/>
          <w:b/>
          <w:bCs/>
          <w:sz w:val="24"/>
          <w:szCs w:val="24"/>
          <w:lang w:eastAsia="ru-RU"/>
        </w:rPr>
        <w:t>№</w:t>
      </w:r>
      <w:r w:rsidRPr="001B7BA2">
        <w:rPr>
          <w:rFonts w:ascii="Arial" w:eastAsia="Times New Roman" w:hAnsi="Arial" w:cs="Arial"/>
          <w:b/>
          <w:bCs/>
          <w:sz w:val="24"/>
          <w:szCs w:val="24"/>
          <w:lang w:eastAsia="ru-RU"/>
        </w:rPr>
        <w:t xml:space="preserve"> 09-01-11/28443</w:t>
      </w:r>
      <w:bookmarkStart w:id="0" w:name="_GoBack"/>
      <w:bookmarkEnd w:id="0"/>
    </w:p>
    <w:p w:rsidR="001B7BA2" w:rsidRPr="001B7BA2" w:rsidRDefault="001B7BA2" w:rsidP="001B7BA2">
      <w:pPr>
        <w:spacing w:after="0" w:line="240" w:lineRule="auto"/>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Департамент правового регулирования бюджетных отношений Министерства финансов Российской Федерации (далее - Департамент) рассмотрел обращение от 6 марта 2020 г. по вопросу разъяснения нормативных правовых актов, регулирующих вопросы казначейского сопровождения, и сообщает следующее.</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w:t>
      </w:r>
      <w:proofErr w:type="gramStart"/>
      <w:r w:rsidRPr="001B7BA2">
        <w:rPr>
          <w:rFonts w:ascii="Times New Roman" w:eastAsia="Times New Roman" w:hAnsi="Times New Roman" w:cs="Times New Roman"/>
          <w:sz w:val="24"/>
          <w:szCs w:val="24"/>
          <w:lang w:eastAsia="ru-RU"/>
        </w:rPr>
        <w:t>а также</w:t>
      </w:r>
      <w:proofErr w:type="gramEnd"/>
      <w:r w:rsidRPr="001B7BA2">
        <w:rPr>
          <w:rFonts w:ascii="Times New Roman" w:eastAsia="Times New Roman" w:hAnsi="Times New Roman" w:cs="Times New Roman"/>
          <w:sz w:val="24"/>
          <w:szCs w:val="24"/>
          <w:lang w:eastAsia="ru-RU"/>
        </w:rPr>
        <w:t xml:space="preserve"> по оценке конкретных хозяйственных операций.</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xml:space="preserve">В соответствии со статьей 4 Федерального закона от 2 мая 2006 г.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59-ФЗ "О порядке рассмотрения обращений граждан Российской Федерации" рассмотрению подлежат следующие виды обращений граждан:</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При этом поставленный в обращении вопрос не соответствует приведенным видам обращений граждан, подлежащих рассмотрению федеральными органами власти.</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Учитывая, что содержащиеся в обращении вопросы касаются деятельности организации и исполнения бюджета, запрос, по мнению Департамента, должен быть оформлен на бланке организации и подписан руководителем или иным должностным лицом, уполномоченным действовать от имени организации.</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Вместе с тем Департамент считает возможным высказать мнение по поставленному в обращении вопросу.</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Нормы о казначейском сопровождении ежегодно устанавливаются федеральным законом о федеральном бюджете на соответствующий финансовый год и плановый период и принимаемыми в его исполнение нормативными правовыми актами.</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xml:space="preserve">Казначейское сопровождение в 2020 году регулируется Федеральным законом от 2 декабря 2019 г.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380-ФЗ "О федеральном бюджете на 2020 год и на плановый период 2021 и 2022 годов", которым определены в том числе средства, подлежащие казначейскому сопровождению (далее соответственно - Федеральный закон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380-ФЗ, целевые средства).</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xml:space="preserve">Так, согласно положениям пункта 8 части 2 статьи 5 Федерального закона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380-ФЗ казначейскому сопровождению подлежат авансовые платежи по государственным </w:t>
      </w:r>
      <w:r w:rsidRPr="001B7BA2">
        <w:rPr>
          <w:rFonts w:ascii="Times New Roman" w:eastAsia="Times New Roman" w:hAnsi="Times New Roman" w:cs="Times New Roman"/>
          <w:sz w:val="24"/>
          <w:szCs w:val="24"/>
          <w:lang w:eastAsia="ru-RU"/>
        </w:rPr>
        <w:lastRenderedPageBreak/>
        <w:t xml:space="preserve">(муниципальным) контрактам, заключаемым на сумму 100 000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w:t>
      </w:r>
      <w:proofErr w:type="spellStart"/>
      <w:r w:rsidRPr="001B7BA2">
        <w:rPr>
          <w:rFonts w:ascii="Times New Roman" w:eastAsia="Times New Roman" w:hAnsi="Times New Roman" w:cs="Times New Roman"/>
          <w:sz w:val="24"/>
          <w:szCs w:val="24"/>
          <w:lang w:eastAsia="ru-RU"/>
        </w:rPr>
        <w:t>софинансирование</w:t>
      </w:r>
      <w:proofErr w:type="spellEnd"/>
      <w:r w:rsidRPr="001B7BA2">
        <w:rPr>
          <w:rFonts w:ascii="Times New Roman" w:eastAsia="Times New Roman" w:hAnsi="Times New Roman" w:cs="Times New Roman"/>
          <w:sz w:val="24"/>
          <w:szCs w:val="24"/>
          <w:lang w:eastAsia="ru-RU"/>
        </w:rPr>
        <w:t xml:space="preserve"> капитальных вложений в объекты государственной собственности субъекта Российской Федерации (муниципальной собственности), а также авансовые платежи по контрактам (договорам), заключаемым исполнителями и соисполнителями в рамках исполнения указанных государственных (муниципальных) контрактов (далее соответственно - муниципальные контракты, контракты (договоры)).</w:t>
      </w:r>
    </w:p>
    <w:p w:rsidR="001B7BA2" w:rsidRPr="001B7BA2" w:rsidRDefault="001B7BA2" w:rsidP="001B7BA2">
      <w:pPr>
        <w:spacing w:after="0" w:line="240" w:lineRule="auto"/>
        <w:ind w:firstLine="540"/>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xml:space="preserve">Исходя из вышеизложенного в случае если на муниципальные контракты, контракты (договоры), заключенные в том числе в соответствии с положениями Федерального закона от 5 апреля 2013 г.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распространяются положения пункта 8 части 2 статьи 5 Федерального закона </w:t>
      </w:r>
      <w:r>
        <w:rPr>
          <w:rFonts w:ascii="Times New Roman" w:eastAsia="Times New Roman" w:hAnsi="Times New Roman" w:cs="Times New Roman"/>
          <w:sz w:val="24"/>
          <w:szCs w:val="24"/>
          <w:lang w:eastAsia="ru-RU"/>
        </w:rPr>
        <w:t>№</w:t>
      </w:r>
      <w:r w:rsidRPr="001B7BA2">
        <w:rPr>
          <w:rFonts w:ascii="Times New Roman" w:eastAsia="Times New Roman" w:hAnsi="Times New Roman" w:cs="Times New Roman"/>
          <w:sz w:val="24"/>
          <w:szCs w:val="24"/>
          <w:lang w:eastAsia="ru-RU"/>
        </w:rPr>
        <w:t xml:space="preserve"> 380-ФЗ, то средства, получаемые юридическими лицами по данным муниципальным контрактам, контрактам (договорам), подлежат казначейскому сопровождению в соответствии с бюджетным законодательством Российской Федерации.</w:t>
      </w:r>
    </w:p>
    <w:p w:rsidR="001B7BA2" w:rsidRPr="001B7BA2" w:rsidRDefault="001B7BA2" w:rsidP="001B7BA2">
      <w:pPr>
        <w:spacing w:after="0" w:line="240" w:lineRule="auto"/>
        <w:jc w:val="both"/>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w:t>
      </w:r>
    </w:p>
    <w:p w:rsidR="001B7BA2" w:rsidRPr="001B7BA2" w:rsidRDefault="001B7BA2" w:rsidP="001B7BA2">
      <w:pPr>
        <w:spacing w:after="0" w:line="240" w:lineRule="auto"/>
        <w:jc w:val="right"/>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Директор Департамента</w:t>
      </w:r>
    </w:p>
    <w:p w:rsidR="001B7BA2" w:rsidRPr="001B7BA2" w:rsidRDefault="001B7BA2" w:rsidP="001B7BA2">
      <w:pPr>
        <w:spacing w:after="0" w:line="240" w:lineRule="auto"/>
        <w:jc w:val="right"/>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Р.А.СААКЯН</w:t>
      </w:r>
    </w:p>
    <w:p w:rsidR="001B7BA2" w:rsidRPr="001B7BA2" w:rsidRDefault="001B7BA2" w:rsidP="001B7BA2">
      <w:pPr>
        <w:spacing w:after="0" w:line="240" w:lineRule="auto"/>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09.04.2020</w:t>
      </w:r>
    </w:p>
    <w:p w:rsidR="001B7BA2" w:rsidRPr="001B7BA2" w:rsidRDefault="001B7BA2" w:rsidP="001B7BA2">
      <w:pPr>
        <w:spacing w:after="0" w:line="240" w:lineRule="auto"/>
        <w:rPr>
          <w:rFonts w:ascii="Verdana" w:eastAsia="Times New Roman" w:hAnsi="Verdana" w:cs="Times New Roman"/>
          <w:sz w:val="21"/>
          <w:szCs w:val="21"/>
          <w:lang w:eastAsia="ru-RU"/>
        </w:rPr>
      </w:pPr>
      <w:r w:rsidRPr="001B7BA2">
        <w:rPr>
          <w:rFonts w:ascii="Times New Roman" w:eastAsia="Times New Roman" w:hAnsi="Times New Roman" w:cs="Times New Roman"/>
          <w:sz w:val="24"/>
          <w:szCs w:val="24"/>
          <w:lang w:eastAsia="ru-RU"/>
        </w:rPr>
        <w:t> </w:t>
      </w:r>
    </w:p>
    <w:p w:rsidR="00034B87" w:rsidRPr="001B7BA2" w:rsidRDefault="001B7BA2"/>
    <w:sectPr w:rsidR="00034B87" w:rsidRPr="001B7B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A2"/>
    <w:rsid w:val="001B7BA2"/>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EA600-5DAF-4A37-9A1C-1E4E0A43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7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042410">
      <w:bodyDiv w:val="1"/>
      <w:marLeft w:val="0"/>
      <w:marRight w:val="0"/>
      <w:marTop w:val="0"/>
      <w:marBottom w:val="0"/>
      <w:divBdr>
        <w:top w:val="none" w:sz="0" w:space="0" w:color="auto"/>
        <w:left w:val="none" w:sz="0" w:space="0" w:color="auto"/>
        <w:bottom w:val="none" w:sz="0" w:space="0" w:color="auto"/>
        <w:right w:val="none" w:sz="0" w:space="0" w:color="auto"/>
      </w:divBdr>
      <w:divsChild>
        <w:div w:id="90201781">
          <w:marLeft w:val="0"/>
          <w:marRight w:val="0"/>
          <w:marTop w:val="0"/>
          <w:marBottom w:val="0"/>
          <w:divBdr>
            <w:top w:val="none" w:sz="0" w:space="0" w:color="auto"/>
            <w:left w:val="none" w:sz="0" w:space="0" w:color="auto"/>
            <w:bottom w:val="none" w:sz="0" w:space="0" w:color="auto"/>
            <w:right w:val="none" w:sz="0" w:space="0" w:color="auto"/>
          </w:divBdr>
        </w:div>
        <w:div w:id="196302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2021-03-12T09:19:00Z</dcterms:created>
  <dcterms:modified xsi:type="dcterms:W3CDTF">2021-03-12T09:23:00Z</dcterms:modified>
</cp:coreProperties>
</file>