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0ADE" w:rsidRPr="00E00ADE" w:rsidRDefault="00E00ADE" w:rsidP="00E00ADE">
      <w:pPr>
        <w:spacing w:after="0" w:line="240" w:lineRule="auto"/>
        <w:jc w:val="center"/>
        <w:rPr>
          <w:rFonts w:ascii="Verdana" w:eastAsia="Times New Roman" w:hAnsi="Verdana" w:cs="Times New Roman"/>
          <w:b/>
          <w:bCs/>
          <w:sz w:val="21"/>
          <w:szCs w:val="21"/>
          <w:lang w:eastAsia="ru-RU"/>
        </w:rPr>
      </w:pPr>
      <w:bookmarkStart w:id="0" w:name="_GoBack"/>
      <w:r w:rsidRPr="00E00ADE">
        <w:rPr>
          <w:rFonts w:ascii="Arial" w:eastAsia="Times New Roman" w:hAnsi="Arial" w:cs="Arial"/>
          <w:b/>
          <w:bCs/>
          <w:sz w:val="24"/>
          <w:szCs w:val="24"/>
          <w:lang w:eastAsia="ru-RU"/>
        </w:rPr>
        <w:t>МИНИСТЕРСТВО ФИНАНСОВ РОССИЙСКОЙ ФЕДЕРАЦИИ</w:t>
      </w:r>
    </w:p>
    <w:p w:rsidR="00E00ADE" w:rsidRPr="00E00ADE" w:rsidRDefault="00E00ADE" w:rsidP="00E00ADE">
      <w:pPr>
        <w:spacing w:after="0" w:line="240" w:lineRule="auto"/>
        <w:jc w:val="center"/>
        <w:rPr>
          <w:rFonts w:ascii="Verdana" w:eastAsia="Times New Roman" w:hAnsi="Verdana" w:cs="Times New Roman"/>
          <w:b/>
          <w:bCs/>
          <w:sz w:val="21"/>
          <w:szCs w:val="21"/>
          <w:lang w:eastAsia="ru-RU"/>
        </w:rPr>
      </w:pPr>
      <w:r w:rsidRPr="00E00ADE">
        <w:rPr>
          <w:rFonts w:ascii="Arial" w:eastAsia="Times New Roman" w:hAnsi="Arial" w:cs="Arial"/>
          <w:b/>
          <w:bCs/>
          <w:sz w:val="24"/>
          <w:szCs w:val="24"/>
          <w:lang w:eastAsia="ru-RU"/>
        </w:rPr>
        <w:t> </w:t>
      </w:r>
    </w:p>
    <w:p w:rsidR="00E00ADE" w:rsidRPr="00E00ADE" w:rsidRDefault="00E00ADE" w:rsidP="00E00ADE">
      <w:pPr>
        <w:spacing w:after="0" w:line="240" w:lineRule="auto"/>
        <w:jc w:val="center"/>
        <w:rPr>
          <w:rFonts w:ascii="Verdana" w:eastAsia="Times New Roman" w:hAnsi="Verdana" w:cs="Times New Roman"/>
          <w:b/>
          <w:bCs/>
          <w:sz w:val="21"/>
          <w:szCs w:val="21"/>
          <w:lang w:eastAsia="ru-RU"/>
        </w:rPr>
      </w:pPr>
      <w:r w:rsidRPr="00E00ADE">
        <w:rPr>
          <w:rFonts w:ascii="Arial" w:eastAsia="Times New Roman" w:hAnsi="Arial" w:cs="Arial"/>
          <w:b/>
          <w:bCs/>
          <w:sz w:val="24"/>
          <w:szCs w:val="24"/>
          <w:lang w:eastAsia="ru-RU"/>
        </w:rPr>
        <w:t>ПИСЬМО</w:t>
      </w:r>
    </w:p>
    <w:p w:rsidR="00E00ADE" w:rsidRPr="00E00ADE" w:rsidRDefault="00E00ADE" w:rsidP="00E00ADE">
      <w:pPr>
        <w:spacing w:after="0" w:line="240" w:lineRule="auto"/>
        <w:jc w:val="center"/>
        <w:rPr>
          <w:rFonts w:ascii="Verdana" w:eastAsia="Times New Roman" w:hAnsi="Verdana" w:cs="Times New Roman"/>
          <w:b/>
          <w:bCs/>
          <w:sz w:val="21"/>
          <w:szCs w:val="21"/>
          <w:lang w:eastAsia="ru-RU"/>
        </w:rPr>
      </w:pPr>
      <w:r w:rsidRPr="00E00ADE">
        <w:rPr>
          <w:rFonts w:ascii="Arial" w:eastAsia="Times New Roman" w:hAnsi="Arial" w:cs="Arial"/>
          <w:b/>
          <w:bCs/>
          <w:sz w:val="24"/>
          <w:szCs w:val="24"/>
          <w:lang w:eastAsia="ru-RU"/>
        </w:rPr>
        <w:t>от 29 января 2021 г. № 02-06-10/5946</w:t>
      </w:r>
    </w:p>
    <w:p w:rsidR="00E00ADE" w:rsidRPr="00E00ADE" w:rsidRDefault="00E00ADE" w:rsidP="00E00ADE">
      <w:pPr>
        <w:spacing w:after="0" w:line="240" w:lineRule="auto"/>
        <w:jc w:val="both"/>
        <w:rPr>
          <w:rFonts w:ascii="Verdana" w:eastAsia="Times New Roman" w:hAnsi="Verdana" w:cs="Times New Roman"/>
          <w:sz w:val="21"/>
          <w:szCs w:val="21"/>
          <w:lang w:eastAsia="ru-RU"/>
        </w:rPr>
      </w:pPr>
      <w:r w:rsidRPr="00E00ADE">
        <w:rPr>
          <w:rFonts w:ascii="Times New Roman" w:eastAsia="Times New Roman" w:hAnsi="Times New Roman" w:cs="Times New Roman"/>
          <w:sz w:val="24"/>
          <w:szCs w:val="24"/>
          <w:lang w:eastAsia="ru-RU"/>
        </w:rPr>
        <w:t> </w:t>
      </w:r>
    </w:p>
    <w:p w:rsidR="00E00ADE" w:rsidRPr="00E00ADE" w:rsidRDefault="00E00ADE" w:rsidP="00E00ADE">
      <w:pPr>
        <w:spacing w:after="0" w:line="240" w:lineRule="auto"/>
        <w:ind w:firstLine="540"/>
        <w:jc w:val="both"/>
        <w:rPr>
          <w:rFonts w:ascii="Verdana" w:eastAsia="Times New Roman" w:hAnsi="Verdana" w:cs="Times New Roman"/>
          <w:sz w:val="21"/>
          <w:szCs w:val="21"/>
          <w:lang w:eastAsia="ru-RU"/>
        </w:rPr>
      </w:pPr>
      <w:r w:rsidRPr="00E00ADE">
        <w:rPr>
          <w:rFonts w:ascii="Times New Roman" w:eastAsia="Times New Roman" w:hAnsi="Times New Roman" w:cs="Times New Roman"/>
          <w:sz w:val="24"/>
          <w:szCs w:val="24"/>
          <w:lang w:eastAsia="ru-RU"/>
        </w:rPr>
        <w:t>Департамент бюджетной методологии и финансовой отчетности в государственном секторе Министерства финансов Российской Федерации (далее - Департамент) рассмотрел письмо от 30.12.2020 и сообщает следующее.</w:t>
      </w:r>
    </w:p>
    <w:p w:rsidR="00E00ADE" w:rsidRPr="00E00ADE" w:rsidRDefault="00E00ADE" w:rsidP="00E00ADE">
      <w:pPr>
        <w:spacing w:after="0" w:line="240" w:lineRule="auto"/>
        <w:ind w:firstLine="540"/>
        <w:jc w:val="both"/>
        <w:rPr>
          <w:rFonts w:ascii="Verdana" w:eastAsia="Times New Roman" w:hAnsi="Verdana" w:cs="Times New Roman"/>
          <w:sz w:val="21"/>
          <w:szCs w:val="21"/>
          <w:lang w:eastAsia="ru-RU"/>
        </w:rPr>
      </w:pPr>
      <w:r w:rsidRPr="00E00ADE">
        <w:rPr>
          <w:rFonts w:ascii="Times New Roman" w:eastAsia="Times New Roman" w:hAnsi="Times New Roman" w:cs="Times New Roman"/>
          <w:sz w:val="24"/>
          <w:szCs w:val="24"/>
          <w:lang w:eastAsia="ru-RU"/>
        </w:rPr>
        <w:t xml:space="preserve">В силу положений постановления Правительства Российской Федерации от 30 июня 2004 г. № 329 "О Министерстве финансов Российской Федерации" в Министерстве финансов Российской Федерации не рассматриваются по существу </w:t>
      </w:r>
      <w:proofErr w:type="gramStart"/>
      <w:r w:rsidRPr="00E00ADE">
        <w:rPr>
          <w:rFonts w:ascii="Times New Roman" w:eastAsia="Times New Roman" w:hAnsi="Times New Roman" w:cs="Times New Roman"/>
          <w:sz w:val="24"/>
          <w:szCs w:val="24"/>
          <w:lang w:eastAsia="ru-RU"/>
        </w:rPr>
        <w:t>обращения</w:t>
      </w:r>
      <w:proofErr w:type="gramEnd"/>
      <w:r w:rsidRPr="00E00ADE">
        <w:rPr>
          <w:rFonts w:ascii="Times New Roman" w:eastAsia="Times New Roman" w:hAnsi="Times New Roman" w:cs="Times New Roman"/>
          <w:sz w:val="24"/>
          <w:szCs w:val="24"/>
          <w:lang w:eastAsia="ru-RU"/>
        </w:rPr>
        <w:t xml:space="preserve"> по оценке конкретных хозяйственных ситуаций.</w:t>
      </w:r>
    </w:p>
    <w:p w:rsidR="00E00ADE" w:rsidRPr="00E00ADE" w:rsidRDefault="00E00ADE" w:rsidP="00E00ADE">
      <w:pPr>
        <w:spacing w:after="0" w:line="240" w:lineRule="auto"/>
        <w:ind w:firstLine="540"/>
        <w:jc w:val="both"/>
        <w:rPr>
          <w:rFonts w:ascii="Verdana" w:eastAsia="Times New Roman" w:hAnsi="Verdana" w:cs="Times New Roman"/>
          <w:sz w:val="21"/>
          <w:szCs w:val="21"/>
          <w:lang w:eastAsia="ru-RU"/>
        </w:rPr>
      </w:pPr>
      <w:r w:rsidRPr="00E00ADE">
        <w:rPr>
          <w:rFonts w:ascii="Times New Roman" w:eastAsia="Times New Roman" w:hAnsi="Times New Roman" w:cs="Times New Roman"/>
          <w:sz w:val="24"/>
          <w:szCs w:val="24"/>
          <w:lang w:eastAsia="ru-RU"/>
        </w:rPr>
        <w:t>Вместе с тем Департамент считает необходимым сообщить следующее.</w:t>
      </w:r>
    </w:p>
    <w:p w:rsidR="00E00ADE" w:rsidRPr="00E00ADE" w:rsidRDefault="00E00ADE" w:rsidP="00E00ADE">
      <w:pPr>
        <w:spacing w:after="0" w:line="240" w:lineRule="auto"/>
        <w:ind w:firstLine="540"/>
        <w:jc w:val="both"/>
        <w:rPr>
          <w:rFonts w:ascii="Verdana" w:eastAsia="Times New Roman" w:hAnsi="Verdana" w:cs="Times New Roman"/>
          <w:sz w:val="21"/>
          <w:szCs w:val="21"/>
          <w:lang w:eastAsia="ru-RU"/>
        </w:rPr>
      </w:pPr>
      <w:r w:rsidRPr="00E00ADE">
        <w:rPr>
          <w:rFonts w:ascii="Times New Roman" w:eastAsia="Times New Roman" w:hAnsi="Times New Roman" w:cs="Times New Roman"/>
          <w:sz w:val="24"/>
          <w:szCs w:val="24"/>
          <w:lang w:eastAsia="ru-RU"/>
        </w:rPr>
        <w:t>Единые правила бухгалтерского учета доходов определены положениями федерального стандарта бухгалтерского учета для организаций государственного сектора "Доходы", утвержденного приказом Министерства финансов Российской Федерации от 27.02.2018 № 32н (далее - СГС "Доходы"), и Инструкцией по применению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утвержденной приказом Министерства финансов Российской Федерации от 01.12.2010 № 157н (далее - Инструкция № 157н).</w:t>
      </w:r>
    </w:p>
    <w:p w:rsidR="00E00ADE" w:rsidRPr="00E00ADE" w:rsidRDefault="00E00ADE" w:rsidP="00E00ADE">
      <w:pPr>
        <w:spacing w:after="0" w:line="240" w:lineRule="auto"/>
        <w:ind w:firstLine="540"/>
        <w:jc w:val="both"/>
        <w:rPr>
          <w:rFonts w:ascii="Verdana" w:eastAsia="Times New Roman" w:hAnsi="Verdana" w:cs="Times New Roman"/>
          <w:sz w:val="21"/>
          <w:szCs w:val="21"/>
          <w:lang w:eastAsia="ru-RU"/>
        </w:rPr>
      </w:pPr>
      <w:r w:rsidRPr="00E00ADE">
        <w:rPr>
          <w:rFonts w:ascii="Times New Roman" w:eastAsia="Times New Roman" w:hAnsi="Times New Roman" w:cs="Times New Roman"/>
          <w:sz w:val="24"/>
          <w:szCs w:val="24"/>
          <w:lang w:eastAsia="ru-RU"/>
        </w:rPr>
        <w:t>Пунктом 7 СГС "Доходы" установлено, что доход для целей бухгалтерского учета признается в результате совершения фактов хозяйственной жизни (обменных операций или необменных операций) (далее - операции (события)) или наступления событий, в результате которых ожидается получение экономических выгод или полезного потенциала, связанных с этими операциями (событиями), при условии, что их сумма (денежная величина) может быть надежно определена.</w:t>
      </w:r>
    </w:p>
    <w:p w:rsidR="00E00ADE" w:rsidRPr="00E00ADE" w:rsidRDefault="00E00ADE" w:rsidP="00E00ADE">
      <w:pPr>
        <w:spacing w:after="0" w:line="240" w:lineRule="auto"/>
        <w:ind w:firstLine="540"/>
        <w:jc w:val="both"/>
        <w:rPr>
          <w:rFonts w:ascii="Verdana" w:eastAsia="Times New Roman" w:hAnsi="Verdana" w:cs="Times New Roman"/>
          <w:sz w:val="21"/>
          <w:szCs w:val="21"/>
          <w:lang w:eastAsia="ru-RU"/>
        </w:rPr>
      </w:pPr>
      <w:r w:rsidRPr="00E00ADE">
        <w:rPr>
          <w:rFonts w:ascii="Times New Roman" w:eastAsia="Times New Roman" w:hAnsi="Times New Roman" w:cs="Times New Roman"/>
          <w:sz w:val="24"/>
          <w:szCs w:val="24"/>
          <w:lang w:eastAsia="ru-RU"/>
        </w:rPr>
        <w:t>В силу положений СГС "Доходы" и Инструкции № 157н доходы текущего финансового года от неустоек (штрафов, пеней) признаются в бюджетном учете на дату возникновения требования к плательщику неустоек (штрафов, пеней) при предъявлении плательщику документа, устанавливающего право требования по уплате предусмотренных контрактом (договором, соглашением) неустоек (штрафов, пеней), в сумме (денежной величине), которая надежно определена.</w:t>
      </w:r>
    </w:p>
    <w:p w:rsidR="00E00ADE" w:rsidRPr="00E00ADE" w:rsidRDefault="00E00ADE" w:rsidP="00E00ADE">
      <w:pPr>
        <w:spacing w:after="0" w:line="240" w:lineRule="auto"/>
        <w:ind w:firstLine="540"/>
        <w:jc w:val="both"/>
        <w:rPr>
          <w:rFonts w:ascii="Verdana" w:eastAsia="Times New Roman" w:hAnsi="Verdana" w:cs="Times New Roman"/>
          <w:sz w:val="21"/>
          <w:szCs w:val="21"/>
          <w:lang w:eastAsia="ru-RU"/>
        </w:rPr>
      </w:pPr>
      <w:r w:rsidRPr="00E00ADE">
        <w:rPr>
          <w:rFonts w:ascii="Times New Roman" w:eastAsia="Times New Roman" w:hAnsi="Times New Roman" w:cs="Times New Roman"/>
          <w:sz w:val="24"/>
          <w:szCs w:val="24"/>
          <w:lang w:eastAsia="ru-RU"/>
        </w:rPr>
        <w:t>Обращаем внимание: при начислении в бюджетном учете задолженности по суммам неустоек (штрафов, пеней), определенных условиями договоров (соглашений), при условии инициирования досудебного урегулирования или исковых требований в рамках судопроизводства размер поступлений от уплаты неустойки (штрафа, пени) (денежная (стоимостная) оценка объекта бухгалтерского учета) является оценочным значением в виде ожидаемых доходов.</w:t>
      </w:r>
    </w:p>
    <w:p w:rsidR="00E00ADE" w:rsidRPr="00E00ADE" w:rsidRDefault="00E00ADE" w:rsidP="00E00ADE">
      <w:pPr>
        <w:spacing w:after="0" w:line="240" w:lineRule="auto"/>
        <w:ind w:firstLine="540"/>
        <w:jc w:val="both"/>
        <w:rPr>
          <w:rFonts w:ascii="Verdana" w:eastAsia="Times New Roman" w:hAnsi="Verdana" w:cs="Times New Roman"/>
          <w:sz w:val="21"/>
          <w:szCs w:val="21"/>
          <w:lang w:eastAsia="ru-RU"/>
        </w:rPr>
      </w:pPr>
      <w:r w:rsidRPr="00E00ADE">
        <w:rPr>
          <w:rFonts w:ascii="Times New Roman" w:eastAsia="Times New Roman" w:hAnsi="Times New Roman" w:cs="Times New Roman"/>
          <w:sz w:val="24"/>
          <w:szCs w:val="24"/>
          <w:lang w:eastAsia="ru-RU"/>
        </w:rPr>
        <w:t>В соответствии с пунктом 301 Инструкции № 157н для учета сумм доходов, администрируемых в отчетном периоде, но относящихся к будущим отчетным периодам, предназначен счет 040140000 "Доходы будущих периодов".</w:t>
      </w:r>
    </w:p>
    <w:p w:rsidR="00E00ADE" w:rsidRPr="00E00ADE" w:rsidRDefault="00E00ADE" w:rsidP="00E00ADE">
      <w:pPr>
        <w:spacing w:after="0" w:line="240" w:lineRule="auto"/>
        <w:ind w:firstLine="540"/>
        <w:jc w:val="both"/>
        <w:rPr>
          <w:rFonts w:ascii="Verdana" w:eastAsia="Times New Roman" w:hAnsi="Verdana" w:cs="Times New Roman"/>
          <w:sz w:val="21"/>
          <w:szCs w:val="21"/>
          <w:lang w:eastAsia="ru-RU"/>
        </w:rPr>
      </w:pPr>
      <w:r w:rsidRPr="00E00ADE">
        <w:rPr>
          <w:rFonts w:ascii="Times New Roman" w:eastAsia="Times New Roman" w:hAnsi="Times New Roman" w:cs="Times New Roman"/>
          <w:sz w:val="24"/>
          <w:szCs w:val="24"/>
          <w:lang w:eastAsia="ru-RU"/>
        </w:rPr>
        <w:t>Порядок ведения бюджетного учета в органах государственной власти (государственных органах), органах местного самоуправления, казенных учреждениях, финансовых органах соответствующих бюджетов бюджетной системы Российской Федерации установлен Инструкцией по применению плана счетов бюджетного учета, утвержденной приказом Министерства финансов Российской Федерации от 06.12.2010 № 162н (далее - Инструкция № 162н).</w:t>
      </w:r>
    </w:p>
    <w:p w:rsidR="00E00ADE" w:rsidRPr="00E00ADE" w:rsidRDefault="00E00ADE" w:rsidP="00E00ADE">
      <w:pPr>
        <w:spacing w:after="0" w:line="240" w:lineRule="auto"/>
        <w:ind w:firstLine="540"/>
        <w:jc w:val="both"/>
        <w:rPr>
          <w:rFonts w:ascii="Verdana" w:eastAsia="Times New Roman" w:hAnsi="Verdana" w:cs="Times New Roman"/>
          <w:sz w:val="21"/>
          <w:szCs w:val="21"/>
          <w:lang w:eastAsia="ru-RU"/>
        </w:rPr>
      </w:pPr>
      <w:r w:rsidRPr="00E00ADE">
        <w:rPr>
          <w:rFonts w:ascii="Times New Roman" w:eastAsia="Times New Roman" w:hAnsi="Times New Roman" w:cs="Times New Roman"/>
          <w:sz w:val="24"/>
          <w:szCs w:val="24"/>
          <w:lang w:eastAsia="ru-RU"/>
        </w:rPr>
        <w:t>Согласно пункту 85 Инструкции № 162н учет расчетов по ущербу и иным доходам ведется на счетах аналитического учета счета 020900000 "Расчеты по ущербу и иным доходам".</w:t>
      </w:r>
    </w:p>
    <w:p w:rsidR="00E00ADE" w:rsidRPr="00E00ADE" w:rsidRDefault="00E00ADE" w:rsidP="00E00ADE">
      <w:pPr>
        <w:spacing w:after="0" w:line="240" w:lineRule="auto"/>
        <w:ind w:firstLine="540"/>
        <w:jc w:val="both"/>
        <w:rPr>
          <w:rFonts w:ascii="Verdana" w:eastAsia="Times New Roman" w:hAnsi="Verdana" w:cs="Times New Roman"/>
          <w:sz w:val="21"/>
          <w:szCs w:val="21"/>
          <w:lang w:eastAsia="ru-RU"/>
        </w:rPr>
      </w:pPr>
      <w:r w:rsidRPr="00E00ADE">
        <w:rPr>
          <w:rFonts w:ascii="Times New Roman" w:eastAsia="Times New Roman" w:hAnsi="Times New Roman" w:cs="Times New Roman"/>
          <w:sz w:val="24"/>
          <w:szCs w:val="24"/>
          <w:lang w:eastAsia="ru-RU"/>
        </w:rPr>
        <w:lastRenderedPageBreak/>
        <w:t>Суммы задолженности по штрафам, пеням, неустойкам, начисленным за нарушение условий договоров на поставку товаров, выполнение работ, оказание услуг, отражаются по дебету соответствующих счетов аналитического учета счета 020941560 "Увеличение дебиторской задолженности по доходам от штрафных санкций за нарушение условий контрактов (договоров)" в корреспонденции с кредитом счетов 040110141 "Доходы от штрафных санкций за нарушение законодательства о закупках, нарушение условий контрактов (договоров)", 040140141 "Доходы будущих периодов от штрафных санкций за нарушение законодательства о закупках, нарушение условий контрактов (договоров)".</w:t>
      </w:r>
    </w:p>
    <w:p w:rsidR="00E00ADE" w:rsidRPr="00E00ADE" w:rsidRDefault="00E00ADE" w:rsidP="00E00ADE">
      <w:pPr>
        <w:spacing w:after="0" w:line="240" w:lineRule="auto"/>
        <w:ind w:firstLine="540"/>
        <w:jc w:val="both"/>
        <w:rPr>
          <w:rFonts w:ascii="Verdana" w:eastAsia="Times New Roman" w:hAnsi="Verdana" w:cs="Times New Roman"/>
          <w:sz w:val="21"/>
          <w:szCs w:val="21"/>
          <w:lang w:eastAsia="ru-RU"/>
        </w:rPr>
      </w:pPr>
      <w:r w:rsidRPr="00E00ADE">
        <w:rPr>
          <w:rFonts w:ascii="Times New Roman" w:eastAsia="Times New Roman" w:hAnsi="Times New Roman" w:cs="Times New Roman"/>
          <w:sz w:val="24"/>
          <w:szCs w:val="24"/>
          <w:lang w:eastAsia="ru-RU"/>
        </w:rPr>
        <w:t>Учитывая изложенное, до вступления в силу вынесенного постановления (решения) суда признание в бюджетном учете дебиторской задолженности по суммам неустоек (штрафов, пеней), определенных условиями договоров (соглашений), осуществляется в корреспонденции со счетом 140140141 "Доходы будущих периодов от штрафных санкций за нарушение законодательства о закупках, нарушение условий контрактов (договоров)".</w:t>
      </w:r>
    </w:p>
    <w:p w:rsidR="00E00ADE" w:rsidRPr="00E00ADE" w:rsidRDefault="00E00ADE" w:rsidP="00E00ADE">
      <w:pPr>
        <w:shd w:val="clear" w:color="auto" w:fill="F4F3F8"/>
        <w:spacing w:after="0" w:line="240" w:lineRule="auto"/>
        <w:rPr>
          <w:rFonts w:ascii="Verdana" w:eastAsia="Times New Roman" w:hAnsi="Verdana" w:cs="Times New Roman"/>
          <w:sz w:val="21"/>
          <w:szCs w:val="21"/>
          <w:lang w:eastAsia="ru-RU"/>
        </w:rPr>
      </w:pPr>
      <w:r w:rsidRPr="00E00ADE">
        <w:rPr>
          <w:rFonts w:ascii="Times New Roman" w:eastAsia="Times New Roman" w:hAnsi="Times New Roman" w:cs="Times New Roman"/>
          <w:sz w:val="24"/>
          <w:szCs w:val="24"/>
          <w:lang w:eastAsia="ru-RU"/>
        </w:rPr>
        <w:t>Примечание.</w:t>
      </w:r>
    </w:p>
    <w:p w:rsidR="00E00ADE" w:rsidRPr="00E00ADE" w:rsidRDefault="00E00ADE" w:rsidP="00E00ADE">
      <w:pPr>
        <w:shd w:val="clear" w:color="auto" w:fill="F4F3F8"/>
        <w:spacing w:after="0" w:line="240" w:lineRule="auto"/>
        <w:rPr>
          <w:rFonts w:ascii="Verdana" w:eastAsia="Times New Roman" w:hAnsi="Verdana" w:cs="Times New Roman"/>
          <w:sz w:val="21"/>
          <w:szCs w:val="21"/>
          <w:lang w:eastAsia="ru-RU"/>
        </w:rPr>
      </w:pPr>
      <w:r w:rsidRPr="00E00ADE">
        <w:rPr>
          <w:rFonts w:ascii="Times New Roman" w:eastAsia="Times New Roman" w:hAnsi="Times New Roman" w:cs="Times New Roman"/>
          <w:sz w:val="24"/>
          <w:szCs w:val="24"/>
          <w:lang w:eastAsia="ru-RU"/>
        </w:rPr>
        <w:t>В тексте документа, видимо, допущена опечатка: счет 020941660 имеет название "Уменьшение дебиторской задолженности по доходам от штрафных санкций за нарушение условий контрактов (договоров)", а не "Увеличение дебиторской задолженности по доходам от штрафных санкций за нарушение условий контрактов (договоров)".</w:t>
      </w:r>
    </w:p>
    <w:p w:rsidR="00E00ADE" w:rsidRPr="00E00ADE" w:rsidRDefault="00E00ADE" w:rsidP="00E00ADE">
      <w:pPr>
        <w:spacing w:after="0" w:line="240" w:lineRule="auto"/>
        <w:ind w:firstLine="540"/>
        <w:jc w:val="both"/>
        <w:rPr>
          <w:rFonts w:ascii="Verdana" w:eastAsia="Times New Roman" w:hAnsi="Verdana" w:cs="Times New Roman"/>
          <w:sz w:val="21"/>
          <w:szCs w:val="21"/>
          <w:lang w:eastAsia="ru-RU"/>
        </w:rPr>
      </w:pPr>
      <w:r w:rsidRPr="00E00ADE">
        <w:rPr>
          <w:rFonts w:ascii="Times New Roman" w:eastAsia="Times New Roman" w:hAnsi="Times New Roman" w:cs="Times New Roman"/>
          <w:sz w:val="24"/>
          <w:szCs w:val="24"/>
          <w:lang w:eastAsia="ru-RU"/>
        </w:rPr>
        <w:t>При вступлении в силу вынесенного постановления (решения) суда признание в бюджетном учете дохода текущего финансового периода в сумме неустоек (штрафов, пеней), установленных решением суда, отражается по дебету счета 140140141 "Доходы будущих периодов от штрафных санкций за нарушение законодательства о закупках, нарушение условий контрактов (договоров)" в корреспонденции с кредитом счета 140110141 "Доходы от штрафных санкций за нарушение законодательства о закупках, нарушение условий контрактов (договоров)" с отражением по необходимости корректировки ранее принятых к учету оценочных значений (при уменьшении - по дебету счета 140140141 "Доходы будущих периодов от штрафных санкций за нарушение законодательства о закупках, нарушение условий контрактов (договоров)" в корреспонденции с кредитом счета 020941660 "Увеличение дебиторской задолженности по доходам от штрафных санкций за нарушение условий контрактов (договоров)").</w:t>
      </w:r>
    </w:p>
    <w:p w:rsidR="00E00ADE" w:rsidRPr="00E00ADE" w:rsidRDefault="00E00ADE" w:rsidP="00E00ADE">
      <w:pPr>
        <w:spacing w:after="0" w:line="240" w:lineRule="auto"/>
        <w:jc w:val="both"/>
        <w:rPr>
          <w:rFonts w:ascii="Verdana" w:eastAsia="Times New Roman" w:hAnsi="Verdana" w:cs="Times New Roman"/>
          <w:sz w:val="21"/>
          <w:szCs w:val="21"/>
          <w:lang w:eastAsia="ru-RU"/>
        </w:rPr>
      </w:pPr>
      <w:r w:rsidRPr="00E00ADE">
        <w:rPr>
          <w:rFonts w:ascii="Times New Roman" w:eastAsia="Times New Roman" w:hAnsi="Times New Roman" w:cs="Times New Roman"/>
          <w:sz w:val="24"/>
          <w:szCs w:val="24"/>
          <w:lang w:eastAsia="ru-RU"/>
        </w:rPr>
        <w:t> </w:t>
      </w:r>
    </w:p>
    <w:p w:rsidR="00E00ADE" w:rsidRPr="00E00ADE" w:rsidRDefault="00E00ADE" w:rsidP="00E00ADE">
      <w:pPr>
        <w:spacing w:after="0" w:line="240" w:lineRule="auto"/>
        <w:jc w:val="right"/>
        <w:rPr>
          <w:rFonts w:ascii="Verdana" w:eastAsia="Times New Roman" w:hAnsi="Verdana" w:cs="Times New Roman"/>
          <w:sz w:val="21"/>
          <w:szCs w:val="21"/>
          <w:lang w:eastAsia="ru-RU"/>
        </w:rPr>
      </w:pPr>
      <w:r w:rsidRPr="00E00ADE">
        <w:rPr>
          <w:rFonts w:ascii="Times New Roman" w:eastAsia="Times New Roman" w:hAnsi="Times New Roman" w:cs="Times New Roman"/>
          <w:sz w:val="24"/>
          <w:szCs w:val="24"/>
          <w:lang w:eastAsia="ru-RU"/>
        </w:rPr>
        <w:t>Заместитель директора Департамента</w:t>
      </w:r>
    </w:p>
    <w:p w:rsidR="00E00ADE" w:rsidRPr="00E00ADE" w:rsidRDefault="00E00ADE" w:rsidP="00E00ADE">
      <w:pPr>
        <w:spacing w:after="0" w:line="240" w:lineRule="auto"/>
        <w:jc w:val="right"/>
        <w:rPr>
          <w:rFonts w:ascii="Verdana" w:eastAsia="Times New Roman" w:hAnsi="Verdana" w:cs="Times New Roman"/>
          <w:sz w:val="21"/>
          <w:szCs w:val="21"/>
          <w:lang w:eastAsia="ru-RU"/>
        </w:rPr>
      </w:pPr>
      <w:r w:rsidRPr="00E00ADE">
        <w:rPr>
          <w:rFonts w:ascii="Times New Roman" w:eastAsia="Times New Roman" w:hAnsi="Times New Roman" w:cs="Times New Roman"/>
          <w:sz w:val="24"/>
          <w:szCs w:val="24"/>
          <w:lang w:eastAsia="ru-RU"/>
        </w:rPr>
        <w:t>бюджетной методологии</w:t>
      </w:r>
    </w:p>
    <w:p w:rsidR="00E00ADE" w:rsidRPr="00E00ADE" w:rsidRDefault="00E00ADE" w:rsidP="00E00ADE">
      <w:pPr>
        <w:spacing w:after="0" w:line="240" w:lineRule="auto"/>
        <w:jc w:val="right"/>
        <w:rPr>
          <w:rFonts w:ascii="Verdana" w:eastAsia="Times New Roman" w:hAnsi="Verdana" w:cs="Times New Roman"/>
          <w:sz w:val="21"/>
          <w:szCs w:val="21"/>
          <w:lang w:eastAsia="ru-RU"/>
        </w:rPr>
      </w:pPr>
      <w:r w:rsidRPr="00E00ADE">
        <w:rPr>
          <w:rFonts w:ascii="Times New Roman" w:eastAsia="Times New Roman" w:hAnsi="Times New Roman" w:cs="Times New Roman"/>
          <w:sz w:val="24"/>
          <w:szCs w:val="24"/>
          <w:lang w:eastAsia="ru-RU"/>
        </w:rPr>
        <w:t>и финансовой отчетности</w:t>
      </w:r>
    </w:p>
    <w:p w:rsidR="00E00ADE" w:rsidRPr="00E00ADE" w:rsidRDefault="00E00ADE" w:rsidP="00E00ADE">
      <w:pPr>
        <w:spacing w:after="0" w:line="240" w:lineRule="auto"/>
        <w:jc w:val="right"/>
        <w:rPr>
          <w:rFonts w:ascii="Verdana" w:eastAsia="Times New Roman" w:hAnsi="Verdana" w:cs="Times New Roman"/>
          <w:sz w:val="21"/>
          <w:szCs w:val="21"/>
          <w:lang w:eastAsia="ru-RU"/>
        </w:rPr>
      </w:pPr>
      <w:r w:rsidRPr="00E00ADE">
        <w:rPr>
          <w:rFonts w:ascii="Times New Roman" w:eastAsia="Times New Roman" w:hAnsi="Times New Roman" w:cs="Times New Roman"/>
          <w:sz w:val="24"/>
          <w:szCs w:val="24"/>
          <w:lang w:eastAsia="ru-RU"/>
        </w:rPr>
        <w:t>в государственном секторе</w:t>
      </w:r>
    </w:p>
    <w:p w:rsidR="00E00ADE" w:rsidRPr="00E00ADE" w:rsidRDefault="00E00ADE" w:rsidP="00E00ADE">
      <w:pPr>
        <w:spacing w:after="0" w:line="240" w:lineRule="auto"/>
        <w:jc w:val="right"/>
        <w:rPr>
          <w:rFonts w:ascii="Verdana" w:eastAsia="Times New Roman" w:hAnsi="Verdana" w:cs="Times New Roman"/>
          <w:sz w:val="21"/>
          <w:szCs w:val="21"/>
          <w:lang w:eastAsia="ru-RU"/>
        </w:rPr>
      </w:pPr>
      <w:r w:rsidRPr="00E00ADE">
        <w:rPr>
          <w:rFonts w:ascii="Times New Roman" w:eastAsia="Times New Roman" w:hAnsi="Times New Roman" w:cs="Times New Roman"/>
          <w:sz w:val="24"/>
          <w:szCs w:val="24"/>
          <w:lang w:eastAsia="ru-RU"/>
        </w:rPr>
        <w:t>С.В.СИВЕЦ</w:t>
      </w:r>
    </w:p>
    <w:p w:rsidR="00E00ADE" w:rsidRPr="00E00ADE" w:rsidRDefault="00E00ADE" w:rsidP="00E00ADE">
      <w:pPr>
        <w:spacing w:after="0" w:line="240" w:lineRule="auto"/>
        <w:rPr>
          <w:rFonts w:ascii="Verdana" w:eastAsia="Times New Roman" w:hAnsi="Verdana" w:cs="Times New Roman"/>
          <w:sz w:val="21"/>
          <w:szCs w:val="21"/>
          <w:lang w:eastAsia="ru-RU"/>
        </w:rPr>
      </w:pPr>
      <w:r w:rsidRPr="00E00ADE">
        <w:rPr>
          <w:rFonts w:ascii="Times New Roman" w:eastAsia="Times New Roman" w:hAnsi="Times New Roman" w:cs="Times New Roman"/>
          <w:sz w:val="24"/>
          <w:szCs w:val="24"/>
          <w:lang w:eastAsia="ru-RU"/>
        </w:rPr>
        <w:t>29.01.2021</w:t>
      </w:r>
    </w:p>
    <w:bookmarkEnd w:id="0"/>
    <w:p w:rsidR="00034B87" w:rsidRPr="00E00ADE" w:rsidRDefault="00E00ADE" w:rsidP="00E00ADE"/>
    <w:sectPr w:rsidR="00034B87" w:rsidRPr="00E00A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0ADE"/>
    <w:rsid w:val="005C245C"/>
    <w:rsid w:val="00AD6C02"/>
    <w:rsid w:val="00E00A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8846B2-9BBD-44B4-A102-62A883D29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3">
    <w:name w:val="s_3"/>
    <w:basedOn w:val="a"/>
    <w:rsid w:val="00E00A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E00A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E00A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E00A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E00AD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4075459">
      <w:bodyDiv w:val="1"/>
      <w:marLeft w:val="0"/>
      <w:marRight w:val="0"/>
      <w:marTop w:val="0"/>
      <w:marBottom w:val="0"/>
      <w:divBdr>
        <w:top w:val="none" w:sz="0" w:space="0" w:color="auto"/>
        <w:left w:val="none" w:sz="0" w:space="0" w:color="auto"/>
        <w:bottom w:val="none" w:sz="0" w:space="0" w:color="auto"/>
        <w:right w:val="none" w:sz="0" w:space="0" w:color="auto"/>
      </w:divBdr>
    </w:div>
    <w:div w:id="987317520">
      <w:bodyDiv w:val="1"/>
      <w:marLeft w:val="0"/>
      <w:marRight w:val="0"/>
      <w:marTop w:val="0"/>
      <w:marBottom w:val="0"/>
      <w:divBdr>
        <w:top w:val="none" w:sz="0" w:space="0" w:color="auto"/>
        <w:left w:val="none" w:sz="0" w:space="0" w:color="auto"/>
        <w:bottom w:val="none" w:sz="0" w:space="0" w:color="auto"/>
        <w:right w:val="none" w:sz="0" w:space="0" w:color="auto"/>
      </w:divBdr>
    </w:div>
    <w:div w:id="1789204778">
      <w:bodyDiv w:val="1"/>
      <w:marLeft w:val="0"/>
      <w:marRight w:val="0"/>
      <w:marTop w:val="0"/>
      <w:marBottom w:val="0"/>
      <w:divBdr>
        <w:top w:val="none" w:sz="0" w:space="0" w:color="auto"/>
        <w:left w:val="none" w:sz="0" w:space="0" w:color="auto"/>
        <w:bottom w:val="none" w:sz="0" w:space="0" w:color="auto"/>
        <w:right w:val="none" w:sz="0" w:space="0" w:color="auto"/>
      </w:divBdr>
      <w:divsChild>
        <w:div w:id="2058551819">
          <w:marLeft w:val="0"/>
          <w:marRight w:val="0"/>
          <w:marTop w:val="0"/>
          <w:marBottom w:val="0"/>
          <w:divBdr>
            <w:top w:val="none" w:sz="0" w:space="0" w:color="auto"/>
            <w:left w:val="none" w:sz="0" w:space="0" w:color="auto"/>
            <w:bottom w:val="none" w:sz="0" w:space="0" w:color="auto"/>
            <w:right w:val="none" w:sz="0" w:space="0" w:color="auto"/>
          </w:divBdr>
          <w:divsChild>
            <w:div w:id="1676490474">
              <w:marLeft w:val="0"/>
              <w:marRight w:val="0"/>
              <w:marTop w:val="0"/>
              <w:marBottom w:val="0"/>
              <w:divBdr>
                <w:top w:val="none" w:sz="0" w:space="0" w:color="auto"/>
                <w:left w:val="none" w:sz="0" w:space="0" w:color="auto"/>
                <w:bottom w:val="none" w:sz="0" w:space="0" w:color="auto"/>
                <w:right w:val="none" w:sz="0" w:space="0" w:color="auto"/>
              </w:divBdr>
            </w:div>
            <w:div w:id="1155220731">
              <w:marLeft w:val="0"/>
              <w:marRight w:val="0"/>
              <w:marTop w:val="0"/>
              <w:marBottom w:val="0"/>
              <w:divBdr>
                <w:top w:val="none" w:sz="0" w:space="0" w:color="auto"/>
                <w:left w:val="none" w:sz="0" w:space="0" w:color="auto"/>
                <w:bottom w:val="none" w:sz="0" w:space="0" w:color="auto"/>
                <w:right w:val="none" w:sz="0" w:space="0" w:color="auto"/>
              </w:divBdr>
            </w:div>
          </w:divsChild>
        </w:div>
        <w:div w:id="16842797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871</Words>
  <Characters>4966</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2021-03-18T09:50:00Z</dcterms:created>
  <dcterms:modified xsi:type="dcterms:W3CDTF">2021-03-18T10:19:00Z</dcterms:modified>
</cp:coreProperties>
</file>