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DE" w:rsidRPr="00E00ADE" w:rsidRDefault="00E00ADE" w:rsidP="00E00ADE">
      <w:pPr>
        <w:spacing w:after="0" w:line="240" w:lineRule="auto"/>
        <w:jc w:val="center"/>
        <w:rPr>
          <w:rFonts w:ascii="Verdana" w:eastAsia="Times New Roman" w:hAnsi="Verdana" w:cs="Times New Roman"/>
          <w:b/>
          <w:bCs/>
          <w:sz w:val="21"/>
          <w:szCs w:val="21"/>
          <w:lang w:eastAsia="ru-RU"/>
        </w:rPr>
      </w:pPr>
      <w:bookmarkStart w:id="0" w:name="_GoBack"/>
      <w:r w:rsidRPr="00E00ADE">
        <w:rPr>
          <w:rFonts w:ascii="Arial" w:eastAsia="Times New Roman" w:hAnsi="Arial" w:cs="Arial"/>
          <w:b/>
          <w:bCs/>
          <w:sz w:val="24"/>
          <w:szCs w:val="24"/>
          <w:lang w:eastAsia="ru-RU"/>
        </w:rPr>
        <w:t>МИНИСТЕРСТВО ФИНАНСОВ РОССИЙСКОЙ ФЕДЕРАЦИИ</w:t>
      </w:r>
    </w:p>
    <w:p w:rsidR="00E00ADE" w:rsidRPr="00E00ADE" w:rsidRDefault="00E00ADE" w:rsidP="00E00ADE">
      <w:pPr>
        <w:spacing w:after="0" w:line="240" w:lineRule="auto"/>
        <w:jc w:val="center"/>
        <w:rPr>
          <w:rFonts w:ascii="Verdana" w:eastAsia="Times New Roman" w:hAnsi="Verdana" w:cs="Times New Roman"/>
          <w:b/>
          <w:bCs/>
          <w:sz w:val="21"/>
          <w:szCs w:val="21"/>
          <w:lang w:eastAsia="ru-RU"/>
        </w:rPr>
      </w:pPr>
      <w:r w:rsidRPr="00E00ADE">
        <w:rPr>
          <w:rFonts w:ascii="Arial" w:eastAsia="Times New Roman" w:hAnsi="Arial" w:cs="Arial"/>
          <w:b/>
          <w:bCs/>
          <w:sz w:val="24"/>
          <w:szCs w:val="24"/>
          <w:lang w:eastAsia="ru-RU"/>
        </w:rPr>
        <w:t> </w:t>
      </w:r>
    </w:p>
    <w:p w:rsidR="00E00ADE" w:rsidRPr="00E00ADE" w:rsidRDefault="00E00ADE" w:rsidP="00E00ADE">
      <w:pPr>
        <w:spacing w:after="0" w:line="240" w:lineRule="auto"/>
        <w:jc w:val="center"/>
        <w:rPr>
          <w:rFonts w:ascii="Verdana" w:eastAsia="Times New Roman" w:hAnsi="Verdana" w:cs="Times New Roman"/>
          <w:b/>
          <w:bCs/>
          <w:sz w:val="21"/>
          <w:szCs w:val="21"/>
          <w:lang w:eastAsia="ru-RU"/>
        </w:rPr>
      </w:pPr>
      <w:r w:rsidRPr="00E00ADE">
        <w:rPr>
          <w:rFonts w:ascii="Arial" w:eastAsia="Times New Roman" w:hAnsi="Arial" w:cs="Arial"/>
          <w:b/>
          <w:bCs/>
          <w:sz w:val="24"/>
          <w:szCs w:val="24"/>
          <w:lang w:eastAsia="ru-RU"/>
        </w:rPr>
        <w:t>ПИСЬМО</w:t>
      </w:r>
    </w:p>
    <w:p w:rsidR="00E00ADE" w:rsidRPr="00E00ADE" w:rsidRDefault="00E00ADE" w:rsidP="00E00ADE">
      <w:pPr>
        <w:spacing w:after="0" w:line="240" w:lineRule="auto"/>
        <w:jc w:val="center"/>
        <w:rPr>
          <w:rFonts w:ascii="Verdana" w:eastAsia="Times New Roman" w:hAnsi="Verdana" w:cs="Times New Roman"/>
          <w:b/>
          <w:bCs/>
          <w:sz w:val="21"/>
          <w:szCs w:val="21"/>
          <w:lang w:eastAsia="ru-RU"/>
        </w:rPr>
      </w:pPr>
      <w:r w:rsidRPr="00E00ADE">
        <w:rPr>
          <w:rFonts w:ascii="Arial" w:eastAsia="Times New Roman" w:hAnsi="Arial" w:cs="Arial"/>
          <w:b/>
          <w:bCs/>
          <w:sz w:val="24"/>
          <w:szCs w:val="24"/>
          <w:lang w:eastAsia="ru-RU"/>
        </w:rPr>
        <w:t>от 29 января 2021 г. № 02-06-10/5946</w:t>
      </w:r>
    </w:p>
    <w:p w:rsidR="00E00ADE" w:rsidRPr="00E00ADE" w:rsidRDefault="00E00ADE" w:rsidP="00E00ADE">
      <w:pPr>
        <w:spacing w:after="0" w:line="240" w:lineRule="auto"/>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 </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письмо от 30.12.2020 и сообщает следующее.</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 xml:space="preserve">В силу положений постановления Правительства Российской Федерации от 30 июня 2004 г. № 329 "О Министерстве финансов Российской Федерации" в Министерстве финансов Российской Федерации не рассматриваются по существу </w:t>
      </w:r>
      <w:proofErr w:type="gramStart"/>
      <w:r w:rsidRPr="00E00ADE">
        <w:rPr>
          <w:rFonts w:ascii="Times New Roman" w:eastAsia="Times New Roman" w:hAnsi="Times New Roman" w:cs="Times New Roman"/>
          <w:sz w:val="24"/>
          <w:szCs w:val="24"/>
          <w:lang w:eastAsia="ru-RU"/>
        </w:rPr>
        <w:t>обращения</w:t>
      </w:r>
      <w:proofErr w:type="gramEnd"/>
      <w:r w:rsidRPr="00E00ADE">
        <w:rPr>
          <w:rFonts w:ascii="Times New Roman" w:eastAsia="Times New Roman" w:hAnsi="Times New Roman" w:cs="Times New Roman"/>
          <w:sz w:val="24"/>
          <w:szCs w:val="24"/>
          <w:lang w:eastAsia="ru-RU"/>
        </w:rPr>
        <w:t xml:space="preserve"> по оценке конкретных хозяйственных ситуаций.</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Вместе с тем Департамент считает необходимым сообщить следующее.</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Единые правила бухгалтерского учета доходов определены положениями федерального стандарта бухгалтерского учета для организаций государственного сектора "Доходы", утвержденного приказом Министерства финансов Российской Федерации от 27.02.2018 № 32н (далее - СГС "Доходы"), и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Пунктом 7 СГС "Доходы" установлено, что доход для целей бухгалтерского учета признается в результате совершения фактов хозяйственной жизни (обменных операций или необменных операций) (далее - операции (события)) или наступления событий, в результате которых ожидается получение экономических выгод или полезного потенциала, связанных с этими операциями (событиями), при условии, что их сумма (денежная величина) может быть надежно определена.</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В силу положений СГС "Доходы" и Инструкции № 157н доходы текущего финансового года от неустоек (штрафов, пеней) признаются в бюджетном учете на дату возникновения требования к плательщику неустоек (штрафов, пеней)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 в сумме (денежной величине), которая надежно определена.</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Обращаем внимание: при начислении в бюджетном учете задолженности по суммам неустоек (штрафов, пеней), определенных условиями договоров (соглашений), при условии инициирования досудебного урегулирования или исковых требований в рамках судопроизводства размер поступлений от уплаты неустойки (штрафа, пени) (денежная (стоимостная) оценка объекта бухгалтерского учета) является оценочным значением в виде ожидаемых доходов.</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В соответствии с пунктом 301 Инструкции № 157н для учета сумм доходов, администрируемых в отчетном периоде, но относящихся к будущим отчетным периодам, предназначен счет 040140000 "Доходы будущих периодов".</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Порядок ведения бюджетного учета в органах государственной власти (государственных органах), органах местного самоуправления, казенных учреждениях, финансовых органах соответствующих бюджетов бюджетной системы Российской Федерации установлен Инструкцией по применению плана счетов бюджетного учета, утвержденной приказом Министерства финансов Российской Федерации от 06.12.2010 № 162н (далее - Инструкция № 162н).</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Согласно пункту 85 Инструкции № 162н учет расчетов по ущербу и иным доходам ведется на счетах аналитического учета счета 020900000 "Расчеты по ущербу и иным доходам".</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lastRenderedPageBreak/>
        <w:t>Суммы задолженности по штрафам, пеням, неустойкам, начисленным за нарушение условий договоров на поставку товаров, выполнение работ, оказание услуг, отражаются по дебету соответствующих счетов аналитического учета счета 020941560 "Увеличение дебиторской задолженности по доходам от штрафных санкций за нарушение условий контрактов (договоров)" в корреспонденции с кредитом счетов 040110141 "Доходы от штрафных санкций за нарушение законодательства о закупках, нарушение условий контрактов (договоров)", 040140141 "Доходы будущих периодов от штрафных санкций за нарушение законодательства о закупках, нарушение условий контрактов (договоров)".</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Учитывая изложенное, до вступления в силу вынесенного постановления (решения) суда признание в бюджетном учете дебиторской задолженности по суммам неустоек (штрафов, пеней), определенных условиями договоров (соглашений), осуществляется в корреспонденции со счетом 140140141 "Доходы будущих периодов от штрафных санкций за нарушение законодательства о закупках, нарушение условий контрактов (договоров)".</w:t>
      </w:r>
    </w:p>
    <w:p w:rsidR="00E00ADE" w:rsidRPr="00E00ADE" w:rsidRDefault="00E00ADE" w:rsidP="00E00ADE">
      <w:pPr>
        <w:shd w:val="clear" w:color="auto" w:fill="F4F3F8"/>
        <w:spacing w:after="0" w:line="240" w:lineRule="auto"/>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Примечание.</w:t>
      </w:r>
    </w:p>
    <w:p w:rsidR="00E00ADE" w:rsidRPr="00E00ADE" w:rsidRDefault="00E00ADE" w:rsidP="00E00ADE">
      <w:pPr>
        <w:shd w:val="clear" w:color="auto" w:fill="F4F3F8"/>
        <w:spacing w:after="0" w:line="240" w:lineRule="auto"/>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В тексте документа, видимо, допущена опечатка: счет 020941660 имеет название "Уменьшение дебиторской задолженности по доходам от штрафных санкций за нарушение условий контрактов (договоров)", а не "Увеличение дебиторской задолженности по доходам от штрафных санкций за нарушение условий контрактов (договоров)".</w:t>
      </w:r>
    </w:p>
    <w:p w:rsidR="00E00ADE" w:rsidRPr="00E00ADE" w:rsidRDefault="00E00ADE" w:rsidP="00E00ADE">
      <w:pPr>
        <w:spacing w:after="0" w:line="240" w:lineRule="auto"/>
        <w:ind w:firstLine="540"/>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При вступлении в силу вынесенного постановления (решения) суда признание в бюджетном учете дохода текущего финансового периода в сумме неустоек (штрафов, пеней), установленных решением суда, отражается по дебету счета 140140141 "Доходы будущих периодов от штрафных санкций за нарушение законодательства о закупках, нарушение условий контрактов (договоров)" в корреспонденции с кредитом счета 140110141 "Доходы от штрафных санкций за нарушение законодательства о закупках, нарушение условий контрактов (договоров)" с отражением по необходимости корректировки ранее принятых к учету оценочных значений (при уменьшении - по дебету счета 140140141 "Доходы будущих периодов от штрафных санкций за нарушение законодательства о закупках, нарушение условий контрактов (договоров)" в корреспонденции с кредитом счета 020941660 "Увеличение дебиторской задолженности по доходам от штрафных санкций за нарушение условий контрактов (договоров)").</w:t>
      </w:r>
    </w:p>
    <w:p w:rsidR="00E00ADE" w:rsidRPr="00E00ADE" w:rsidRDefault="00E00ADE" w:rsidP="00E00ADE">
      <w:pPr>
        <w:spacing w:after="0" w:line="240" w:lineRule="auto"/>
        <w:jc w:val="both"/>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 </w:t>
      </w:r>
    </w:p>
    <w:p w:rsidR="00E00ADE" w:rsidRPr="00E00ADE" w:rsidRDefault="00E00ADE" w:rsidP="00E00ADE">
      <w:pPr>
        <w:spacing w:after="0" w:line="240" w:lineRule="auto"/>
        <w:jc w:val="right"/>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Заместитель директора Департамента</w:t>
      </w:r>
    </w:p>
    <w:p w:rsidR="00E00ADE" w:rsidRPr="00E00ADE" w:rsidRDefault="00E00ADE" w:rsidP="00E00ADE">
      <w:pPr>
        <w:spacing w:after="0" w:line="240" w:lineRule="auto"/>
        <w:jc w:val="right"/>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бюджетной методологии</w:t>
      </w:r>
    </w:p>
    <w:p w:rsidR="00E00ADE" w:rsidRPr="00E00ADE" w:rsidRDefault="00E00ADE" w:rsidP="00E00ADE">
      <w:pPr>
        <w:spacing w:after="0" w:line="240" w:lineRule="auto"/>
        <w:jc w:val="right"/>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и финансовой отчетности</w:t>
      </w:r>
    </w:p>
    <w:p w:rsidR="00E00ADE" w:rsidRPr="00E00ADE" w:rsidRDefault="00E00ADE" w:rsidP="00E00ADE">
      <w:pPr>
        <w:spacing w:after="0" w:line="240" w:lineRule="auto"/>
        <w:jc w:val="right"/>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в государственном секторе</w:t>
      </w:r>
    </w:p>
    <w:p w:rsidR="00E00ADE" w:rsidRPr="00E00ADE" w:rsidRDefault="00E00ADE" w:rsidP="00E00ADE">
      <w:pPr>
        <w:spacing w:after="0" w:line="240" w:lineRule="auto"/>
        <w:jc w:val="right"/>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С.В.СИВЕЦ</w:t>
      </w:r>
    </w:p>
    <w:p w:rsidR="00E00ADE" w:rsidRPr="00E00ADE" w:rsidRDefault="00E00ADE" w:rsidP="00E00ADE">
      <w:pPr>
        <w:spacing w:after="0" w:line="240" w:lineRule="auto"/>
        <w:rPr>
          <w:rFonts w:ascii="Verdana" w:eastAsia="Times New Roman" w:hAnsi="Verdana" w:cs="Times New Roman"/>
          <w:sz w:val="21"/>
          <w:szCs w:val="21"/>
          <w:lang w:eastAsia="ru-RU"/>
        </w:rPr>
      </w:pPr>
      <w:r w:rsidRPr="00E00ADE">
        <w:rPr>
          <w:rFonts w:ascii="Times New Roman" w:eastAsia="Times New Roman" w:hAnsi="Times New Roman" w:cs="Times New Roman"/>
          <w:sz w:val="24"/>
          <w:szCs w:val="24"/>
          <w:lang w:eastAsia="ru-RU"/>
        </w:rPr>
        <w:t>29.01.2021</w:t>
      </w:r>
    </w:p>
    <w:bookmarkEnd w:id="0"/>
    <w:p w:rsidR="00034B87" w:rsidRPr="00E00ADE" w:rsidRDefault="00E00ADE" w:rsidP="00E00ADE"/>
    <w:sectPr w:rsidR="00034B87" w:rsidRPr="00E00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DE"/>
    <w:rsid w:val="005C245C"/>
    <w:rsid w:val="00AD6C02"/>
    <w:rsid w:val="00E00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846B2-9BBD-44B4-A102-62A883D2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00A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00A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E00A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00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00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5459">
      <w:bodyDiv w:val="1"/>
      <w:marLeft w:val="0"/>
      <w:marRight w:val="0"/>
      <w:marTop w:val="0"/>
      <w:marBottom w:val="0"/>
      <w:divBdr>
        <w:top w:val="none" w:sz="0" w:space="0" w:color="auto"/>
        <w:left w:val="none" w:sz="0" w:space="0" w:color="auto"/>
        <w:bottom w:val="none" w:sz="0" w:space="0" w:color="auto"/>
        <w:right w:val="none" w:sz="0" w:space="0" w:color="auto"/>
      </w:divBdr>
    </w:div>
    <w:div w:id="987317520">
      <w:bodyDiv w:val="1"/>
      <w:marLeft w:val="0"/>
      <w:marRight w:val="0"/>
      <w:marTop w:val="0"/>
      <w:marBottom w:val="0"/>
      <w:divBdr>
        <w:top w:val="none" w:sz="0" w:space="0" w:color="auto"/>
        <w:left w:val="none" w:sz="0" w:space="0" w:color="auto"/>
        <w:bottom w:val="none" w:sz="0" w:space="0" w:color="auto"/>
        <w:right w:val="none" w:sz="0" w:space="0" w:color="auto"/>
      </w:divBdr>
    </w:div>
    <w:div w:id="1789204778">
      <w:bodyDiv w:val="1"/>
      <w:marLeft w:val="0"/>
      <w:marRight w:val="0"/>
      <w:marTop w:val="0"/>
      <w:marBottom w:val="0"/>
      <w:divBdr>
        <w:top w:val="none" w:sz="0" w:space="0" w:color="auto"/>
        <w:left w:val="none" w:sz="0" w:space="0" w:color="auto"/>
        <w:bottom w:val="none" w:sz="0" w:space="0" w:color="auto"/>
        <w:right w:val="none" w:sz="0" w:space="0" w:color="auto"/>
      </w:divBdr>
      <w:divsChild>
        <w:div w:id="2058551819">
          <w:marLeft w:val="0"/>
          <w:marRight w:val="0"/>
          <w:marTop w:val="0"/>
          <w:marBottom w:val="0"/>
          <w:divBdr>
            <w:top w:val="none" w:sz="0" w:space="0" w:color="auto"/>
            <w:left w:val="none" w:sz="0" w:space="0" w:color="auto"/>
            <w:bottom w:val="none" w:sz="0" w:space="0" w:color="auto"/>
            <w:right w:val="none" w:sz="0" w:space="0" w:color="auto"/>
          </w:divBdr>
          <w:divsChild>
            <w:div w:id="1676490474">
              <w:marLeft w:val="0"/>
              <w:marRight w:val="0"/>
              <w:marTop w:val="0"/>
              <w:marBottom w:val="0"/>
              <w:divBdr>
                <w:top w:val="none" w:sz="0" w:space="0" w:color="auto"/>
                <w:left w:val="none" w:sz="0" w:space="0" w:color="auto"/>
                <w:bottom w:val="none" w:sz="0" w:space="0" w:color="auto"/>
                <w:right w:val="none" w:sz="0" w:space="0" w:color="auto"/>
              </w:divBdr>
            </w:div>
            <w:div w:id="1155220731">
              <w:marLeft w:val="0"/>
              <w:marRight w:val="0"/>
              <w:marTop w:val="0"/>
              <w:marBottom w:val="0"/>
              <w:divBdr>
                <w:top w:val="none" w:sz="0" w:space="0" w:color="auto"/>
                <w:left w:val="none" w:sz="0" w:space="0" w:color="auto"/>
                <w:bottom w:val="none" w:sz="0" w:space="0" w:color="auto"/>
                <w:right w:val="none" w:sz="0" w:space="0" w:color="auto"/>
              </w:divBdr>
            </w:div>
          </w:divsChild>
        </w:div>
        <w:div w:id="168427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2021-03-18T09:50:00Z</dcterms:created>
  <dcterms:modified xsi:type="dcterms:W3CDTF">2021-03-18T10:19:00Z</dcterms:modified>
</cp:coreProperties>
</file>