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0D" w:rsidRDefault="004A5B0D" w:rsidP="004A5B0D">
      <w:pPr>
        <w:pStyle w:val="a3"/>
        <w:shd w:val="clear" w:color="auto" w:fill="FFFFFF"/>
        <w:jc w:val="center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МИНИСТЕРСТВО ФИНАНСОВ РОССИЙСКОЙ ФЕДЕРАЦИИ</w:t>
      </w:r>
    </w:p>
    <w:p w:rsidR="004A5B0D" w:rsidRDefault="004A5B0D" w:rsidP="004A5B0D">
      <w:pPr>
        <w:pStyle w:val="a3"/>
        <w:shd w:val="clear" w:color="auto" w:fill="FFFFFF"/>
        <w:jc w:val="center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 </w:t>
      </w:r>
    </w:p>
    <w:p w:rsidR="004A5B0D" w:rsidRDefault="004A5B0D" w:rsidP="004A5B0D">
      <w:pPr>
        <w:pStyle w:val="a3"/>
        <w:shd w:val="clear" w:color="auto" w:fill="FFFFFF"/>
        <w:jc w:val="center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ПИСЬМО</w:t>
      </w:r>
    </w:p>
    <w:p w:rsidR="004A5B0D" w:rsidRDefault="004A5B0D" w:rsidP="004A5B0D">
      <w:pPr>
        <w:pStyle w:val="a3"/>
        <w:shd w:val="clear" w:color="auto" w:fill="FFFFFF"/>
        <w:jc w:val="center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от 26 февраля 2020 г.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24-03-08/13531</w:t>
      </w:r>
    </w:p>
    <w:p w:rsidR="004A5B0D" w:rsidRDefault="004A5B0D" w:rsidP="004A5B0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 </w:t>
      </w:r>
    </w:p>
    <w:p w:rsidR="004A5B0D" w:rsidRDefault="004A5B0D" w:rsidP="004A5B0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44-ФЗ) в части изменения источника финансирования контракта, сообщает следующее.</w:t>
      </w:r>
    </w:p>
    <w:p w:rsidR="004A5B0D" w:rsidRDefault="004A5B0D" w:rsidP="004A5B0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A5B0D" w:rsidRDefault="004A5B0D" w:rsidP="004A5B0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A5B0D" w:rsidRDefault="004A5B0D" w:rsidP="004A5B0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Вместе с тем необходимо отметить, что в соответствии с частью 1 статьи 2 Закона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44-ФЗ законодательство о контрактной системе основывается в том числе на </w:t>
      </w:r>
      <w:bookmarkStart w:id="0" w:name="_GoBack"/>
      <w:r>
        <w:rPr>
          <w:rFonts w:ascii="Roboto" w:hAnsi="Roboto"/>
          <w:color w:val="3C4052"/>
        </w:rPr>
        <w:t>положениях Гражданского кодекса Российской Федерации (далее - ГК РФ).</w:t>
      </w:r>
    </w:p>
    <w:p w:rsidR="004A5B0D" w:rsidRDefault="004A5B0D" w:rsidP="004A5B0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В соответствии со статьей 432 ГК РФ существенными являются условия о предмете договора, условия, которые названы в законе или иных правовых актах как существенные </w:t>
      </w:r>
      <w:bookmarkEnd w:id="0"/>
      <w:r>
        <w:rPr>
          <w:rFonts w:ascii="Roboto" w:hAnsi="Roboto"/>
          <w:color w:val="3C4052"/>
        </w:rPr>
        <w:t>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4A5B0D" w:rsidRDefault="004A5B0D" w:rsidP="004A5B0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Вместе с тем, по мнению Департамента, в случае если информация об источнике финансирования не влияет на обоюдные обязательства сторон, относительно которых по заявлению одной из сторон должно быть достигнуто соглашение, то такие условия не являются существенными и могут быть изменены по соглашению сторон.</w:t>
      </w:r>
    </w:p>
    <w:p w:rsidR="004A5B0D" w:rsidRDefault="004A5B0D" w:rsidP="004A5B0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 </w:t>
      </w:r>
    </w:p>
    <w:p w:rsidR="004A5B0D" w:rsidRDefault="004A5B0D" w:rsidP="004A5B0D">
      <w:pPr>
        <w:pStyle w:val="a3"/>
        <w:shd w:val="clear" w:color="auto" w:fill="FFFFFF"/>
        <w:jc w:val="right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Заместитель директора Департамента</w:t>
      </w:r>
    </w:p>
    <w:p w:rsidR="004A5B0D" w:rsidRDefault="004A5B0D" w:rsidP="004A5B0D">
      <w:pPr>
        <w:pStyle w:val="a3"/>
        <w:shd w:val="clear" w:color="auto" w:fill="FFFFFF"/>
        <w:jc w:val="right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Д.А.ГОТОВЦЕВ</w:t>
      </w:r>
    </w:p>
    <w:p w:rsidR="00034B87" w:rsidRDefault="004A5B0D" w:rsidP="004A5B0D">
      <w:pPr>
        <w:pStyle w:val="a3"/>
        <w:shd w:val="clear" w:color="auto" w:fill="FFFFFF"/>
      </w:pPr>
      <w:r>
        <w:rPr>
          <w:rFonts w:ascii="Roboto" w:hAnsi="Roboto"/>
          <w:color w:val="3C4052"/>
        </w:rPr>
        <w:t>26.02.2020</w:t>
      </w:r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0D"/>
    <w:rsid w:val="004A5B0D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F0123-A17B-422A-AF5E-9B584583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2021-03-19T08:21:00Z</dcterms:created>
  <dcterms:modified xsi:type="dcterms:W3CDTF">2021-03-19T08:24:00Z</dcterms:modified>
</cp:coreProperties>
</file>