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E6" w:rsidRPr="00B501E6" w:rsidRDefault="00B501E6" w:rsidP="00B501E6">
      <w:pPr>
        <w:shd w:val="clear" w:color="auto" w:fill="FFFFFF"/>
        <w:spacing w:after="0" w:line="450" w:lineRule="atLeast"/>
        <w:jc w:val="center"/>
        <w:rPr>
          <w:rFonts w:ascii="Arial" w:eastAsia="Times New Roman" w:hAnsi="Arial" w:cs="Arial"/>
          <w:b/>
          <w:bCs/>
          <w:sz w:val="30"/>
          <w:szCs w:val="30"/>
          <w:lang w:eastAsia="ru-RU"/>
        </w:rPr>
      </w:pPr>
      <w:r w:rsidRPr="00B501E6">
        <w:rPr>
          <w:rFonts w:ascii="Arial" w:eastAsia="Times New Roman" w:hAnsi="Arial" w:cs="Arial"/>
          <w:b/>
          <w:bCs/>
          <w:sz w:val="30"/>
          <w:szCs w:val="30"/>
          <w:lang w:eastAsia="ru-RU"/>
        </w:rPr>
        <w:t>МИНИСТЕРСТВО ФИНАНСОВ РОССИЙСКОЙ ФЕДЕРАЦИИ</w:t>
      </w:r>
    </w:p>
    <w:p w:rsidR="00B501E6" w:rsidRPr="00B501E6" w:rsidRDefault="00B501E6" w:rsidP="00B501E6">
      <w:pPr>
        <w:shd w:val="clear" w:color="auto" w:fill="FFFFFF"/>
        <w:spacing w:after="0" w:line="450" w:lineRule="atLeast"/>
        <w:jc w:val="center"/>
        <w:rPr>
          <w:rFonts w:ascii="Arial" w:eastAsia="Times New Roman" w:hAnsi="Arial" w:cs="Arial"/>
          <w:b/>
          <w:bCs/>
          <w:sz w:val="30"/>
          <w:szCs w:val="30"/>
          <w:lang w:eastAsia="ru-RU"/>
        </w:rPr>
      </w:pPr>
      <w:r w:rsidRPr="00B501E6">
        <w:rPr>
          <w:rFonts w:ascii="Arial" w:eastAsia="Times New Roman" w:hAnsi="Arial" w:cs="Arial"/>
          <w:b/>
          <w:bCs/>
          <w:sz w:val="30"/>
          <w:szCs w:val="30"/>
          <w:lang w:eastAsia="ru-RU"/>
        </w:rPr>
        <w:t> </w:t>
      </w:r>
    </w:p>
    <w:p w:rsidR="00B501E6" w:rsidRPr="00B501E6" w:rsidRDefault="00B501E6" w:rsidP="00B501E6">
      <w:pPr>
        <w:shd w:val="clear" w:color="auto" w:fill="FFFFFF"/>
        <w:spacing w:after="0" w:line="450" w:lineRule="atLeast"/>
        <w:jc w:val="center"/>
        <w:rPr>
          <w:rFonts w:ascii="Arial" w:eastAsia="Times New Roman" w:hAnsi="Arial" w:cs="Arial"/>
          <w:b/>
          <w:bCs/>
          <w:sz w:val="30"/>
          <w:szCs w:val="30"/>
          <w:lang w:eastAsia="ru-RU"/>
        </w:rPr>
      </w:pPr>
      <w:r w:rsidRPr="00B501E6">
        <w:rPr>
          <w:rFonts w:ascii="Arial" w:eastAsia="Times New Roman" w:hAnsi="Arial" w:cs="Arial"/>
          <w:b/>
          <w:bCs/>
          <w:sz w:val="30"/>
          <w:szCs w:val="30"/>
          <w:lang w:eastAsia="ru-RU"/>
        </w:rPr>
        <w:t>ПИСЬМО</w:t>
      </w:r>
    </w:p>
    <w:p w:rsidR="00B501E6" w:rsidRPr="00B501E6" w:rsidRDefault="00B501E6" w:rsidP="00B501E6">
      <w:pPr>
        <w:shd w:val="clear" w:color="auto" w:fill="FFFFFF"/>
        <w:spacing w:after="0" w:line="450" w:lineRule="atLeast"/>
        <w:jc w:val="center"/>
        <w:rPr>
          <w:rFonts w:ascii="Arial" w:eastAsia="Times New Roman" w:hAnsi="Arial" w:cs="Arial"/>
          <w:b/>
          <w:bCs/>
          <w:sz w:val="30"/>
          <w:szCs w:val="30"/>
          <w:lang w:eastAsia="ru-RU"/>
        </w:rPr>
      </w:pPr>
      <w:r w:rsidRPr="00B501E6">
        <w:rPr>
          <w:rFonts w:ascii="Arial" w:eastAsia="Times New Roman" w:hAnsi="Arial" w:cs="Arial"/>
          <w:b/>
          <w:bCs/>
          <w:sz w:val="30"/>
          <w:szCs w:val="30"/>
          <w:lang w:eastAsia="ru-RU"/>
        </w:rPr>
        <w:t xml:space="preserve">от 27 декабря 2019 г. </w:t>
      </w:r>
      <w:r w:rsidRPr="00B501E6">
        <w:rPr>
          <w:rFonts w:ascii="Arial" w:eastAsia="Times New Roman" w:hAnsi="Arial" w:cs="Arial"/>
          <w:b/>
          <w:bCs/>
          <w:sz w:val="30"/>
          <w:szCs w:val="30"/>
          <w:lang w:eastAsia="ru-RU"/>
        </w:rPr>
        <w:t>№</w:t>
      </w:r>
      <w:r w:rsidRPr="00B501E6">
        <w:rPr>
          <w:rFonts w:ascii="Arial" w:eastAsia="Times New Roman" w:hAnsi="Arial" w:cs="Arial"/>
          <w:b/>
          <w:bCs/>
          <w:sz w:val="30"/>
          <w:szCs w:val="30"/>
          <w:lang w:eastAsia="ru-RU"/>
        </w:rPr>
        <w:t xml:space="preserve"> 24-03-07/</w:t>
      </w:r>
      <w:bookmarkStart w:id="0" w:name="_GoBack"/>
      <w:r w:rsidRPr="00B501E6">
        <w:rPr>
          <w:rFonts w:ascii="Arial" w:eastAsia="Times New Roman" w:hAnsi="Arial" w:cs="Arial"/>
          <w:b/>
          <w:bCs/>
          <w:sz w:val="30"/>
          <w:szCs w:val="30"/>
          <w:lang w:eastAsia="ru-RU"/>
        </w:rPr>
        <w:t>102835</w:t>
      </w:r>
    </w:p>
    <w:bookmarkEnd w:id="0"/>
    <w:p w:rsidR="00B501E6" w:rsidRPr="00B501E6" w:rsidRDefault="00B501E6" w:rsidP="00B501E6">
      <w:pPr>
        <w:shd w:val="clear" w:color="auto" w:fill="FFFFFF"/>
        <w:spacing w:after="0" w:line="288" w:lineRule="atLeast"/>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xml:space="preserve">Департамент бюджетной политики в сфере контрактной системы Минфина России (далее - Департамент), рассмотрев обращение муниципального предприятия по вопросу о применении положений Федерального закона от 5 апреля 2013 г.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44-ФЗ) в части установления в контракте размеров неустоек (штрафов, пеней), сообщает следующее.</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Вместе с тем в рамках компетенции Департамента полагаем возможным отметить следующее.</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xml:space="preserve">В соответствии с частью 4 статьи 34 Закона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xml:space="preserve">При этом частями 5, 7, 8 статьи 34 Закона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44-ФЗ установлено, что заказчик обязан установить в контракте размер пени, начисляемой в случае просрочки исполнения заказчиком и поставщиком (подрядчиком, исполнителем) обязательств, предусмотренных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исключением случаев, если законодательством Российской Федерации установлен иной порядок начисления пени за просрочку </w:t>
      </w:r>
      <w:r w:rsidRPr="00B501E6">
        <w:rPr>
          <w:rFonts w:ascii="Times New Roman" w:eastAsia="Times New Roman" w:hAnsi="Times New Roman" w:cs="Times New Roman"/>
          <w:sz w:val="30"/>
          <w:szCs w:val="30"/>
          <w:lang w:eastAsia="ru-RU"/>
        </w:rPr>
        <w:lastRenderedPageBreak/>
        <w:t>исполнения поставщиком (подрядчиком, исполнителем) обязательств, предусмотренных контрактом, а также размер штрафа, определенного в порядке, установленном Правительством Российской Федерации, за неисполнение и (или) ненадлежащее исполнение сторонами своих обязательств по контракту.</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xml:space="preserve">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утверждены постановлением Правительства Российской Федерации от 30 августа 2017 г.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1042 (далее - Правила).</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На основании изложенного надлежащим исполнением обязанности заказчика по установлению размеров неустойки (штрафов, пеней) целесообразно считать включение в проект контракта:</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размера пени, начисляемой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размера штрафа, устанавливаемого контрактом в порядке, установленном пунктами 3 - </w:t>
      </w:r>
      <w:hyperlink r:id="rId4" w:history="1">
        <w:r w:rsidRPr="00B501E6">
          <w:rPr>
            <w:rFonts w:ascii="Times New Roman" w:eastAsia="Times New Roman" w:hAnsi="Times New Roman" w:cs="Times New Roman"/>
            <w:sz w:val="30"/>
            <w:szCs w:val="30"/>
            <w:lang w:eastAsia="ru-RU"/>
          </w:rPr>
          <w:t>9</w:t>
        </w:r>
      </w:hyperlink>
      <w:r w:rsidRPr="00B501E6">
        <w:rPr>
          <w:rFonts w:ascii="Times New Roman" w:eastAsia="Times New Roman" w:hAnsi="Times New Roman" w:cs="Times New Roman"/>
          <w:sz w:val="30"/>
          <w:szCs w:val="30"/>
          <w:lang w:eastAsia="ru-RU"/>
        </w:rPr>
        <w:t> Правил, за исключением случая, предусмотренного пунктом 13 Правил, в том числе рассчитываемого как процент цены контракта, или в случае, если контрактом предусмотрены этапы исполнения контракта, - как процент этапа исполнения контракта.</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При этом пункты 3, 4, </w:t>
      </w:r>
      <w:hyperlink r:id="rId5" w:history="1">
        <w:r w:rsidRPr="00B501E6">
          <w:rPr>
            <w:rFonts w:ascii="Times New Roman" w:eastAsia="Times New Roman" w:hAnsi="Times New Roman" w:cs="Times New Roman"/>
            <w:sz w:val="30"/>
            <w:szCs w:val="30"/>
            <w:lang w:eastAsia="ru-RU"/>
          </w:rPr>
          <w:t>5</w:t>
        </w:r>
      </w:hyperlink>
      <w:r w:rsidRPr="00B501E6">
        <w:rPr>
          <w:rFonts w:ascii="Times New Roman" w:eastAsia="Times New Roman" w:hAnsi="Times New Roman" w:cs="Times New Roman"/>
          <w:sz w:val="30"/>
          <w:szCs w:val="30"/>
          <w:lang w:eastAsia="ru-RU"/>
        </w:rPr>
        <w:t> Правил содержат различные размеры штрафа в зависимости от цены контракта.</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B501E6">
        <w:rPr>
          <w:rFonts w:ascii="Times New Roman" w:eastAsia="Times New Roman" w:hAnsi="Times New Roman" w:cs="Times New Roman"/>
          <w:sz w:val="30"/>
          <w:szCs w:val="30"/>
          <w:lang w:eastAsia="ru-RU"/>
        </w:rPr>
        <w:fldChar w:fldCharType="begin"/>
      </w:r>
      <w:r w:rsidRPr="00B501E6">
        <w:rPr>
          <w:rFonts w:ascii="Times New Roman" w:eastAsia="Times New Roman" w:hAnsi="Times New Roman" w:cs="Times New Roman"/>
          <w:sz w:val="30"/>
          <w:szCs w:val="30"/>
          <w:lang w:eastAsia="ru-RU"/>
        </w:rPr>
        <w:instrText xml:space="preserve"> HYPERLINK "http://www.consultant.ru/cons/cgi/online.cgi?rnd=ADD7F70CA1FC7D6AB82E4E098C2EB2BA&amp;req=query&amp;REFDOC=193826&amp;REFBASE=QUEST&amp;REFPAGE=0&amp;REFTYPE=CDLT_MAIN_BACKREFS&amp;ts=31521161634736423704&amp;mode=backrefs&amp;REFDST=100018" </w:instrText>
      </w:r>
      <w:r w:rsidRPr="00B501E6">
        <w:rPr>
          <w:rFonts w:ascii="Times New Roman" w:eastAsia="Times New Roman" w:hAnsi="Times New Roman" w:cs="Times New Roman"/>
          <w:sz w:val="30"/>
          <w:szCs w:val="30"/>
          <w:lang w:eastAsia="ru-RU"/>
        </w:rPr>
        <w:fldChar w:fldCharType="separate"/>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B501E6">
        <w:rPr>
          <w:rFonts w:ascii="Times New Roman" w:eastAsia="Times New Roman" w:hAnsi="Times New Roman" w:cs="Times New Roman"/>
          <w:sz w:val="30"/>
          <w:szCs w:val="30"/>
          <w:lang w:eastAsia="ru-RU"/>
        </w:rPr>
        <w:fldChar w:fldCharType="end"/>
      </w:r>
      <w:r w:rsidRPr="00B501E6">
        <w:rPr>
          <w:rFonts w:ascii="Times New Roman" w:eastAsia="Times New Roman" w:hAnsi="Times New Roman" w:cs="Times New Roman"/>
          <w:sz w:val="30"/>
          <w:szCs w:val="30"/>
          <w:lang w:eastAsia="ru-RU"/>
        </w:rPr>
        <w:t>Таким образом, контракт заключается по цене, предлагаемой участником закупки, но не превышающей начальную (максимальную) цену контракта, заказчикам целесообразно устанавливать в проекте контракта под отлагательным условием все возможные значения размеров штрафа, предусмотренные Правилами для каждого порогового значения цены контракта, за исключением пороговых значений, превышающих начальную (максимальную) цену контракта.</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lastRenderedPageBreak/>
        <w:t xml:space="preserve">Также отмечаем, что в соответствии с частью 6 статьи 34 Закона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B501E6">
        <w:rPr>
          <w:rFonts w:ascii="Times New Roman" w:eastAsia="Times New Roman" w:hAnsi="Times New Roman" w:cs="Times New Roman"/>
          <w:sz w:val="30"/>
          <w:szCs w:val="30"/>
          <w:lang w:eastAsia="ru-RU"/>
        </w:rPr>
        <w:fldChar w:fldCharType="begin"/>
      </w:r>
      <w:r w:rsidRPr="00B501E6">
        <w:rPr>
          <w:rFonts w:ascii="Times New Roman" w:eastAsia="Times New Roman" w:hAnsi="Times New Roman" w:cs="Times New Roman"/>
          <w:sz w:val="30"/>
          <w:szCs w:val="30"/>
          <w:lang w:eastAsia="ru-RU"/>
        </w:rPr>
        <w:instrText xml:space="preserve"> HYPERLINK "http://www.consultant.ru/cons/cgi/online.cgi?rnd=ADD7F70CA1FC7D6AB82E4E098C2EB2BA&amp;req=query&amp;REFDOC=193826&amp;REFBASE=QUEST&amp;REFPAGE=0&amp;REFTYPE=CDLT_MAIN_BACKREFS&amp;ts=3103161634736426216&amp;mode=backrefs&amp;REFDST=100020" </w:instrText>
      </w:r>
      <w:r w:rsidRPr="00B501E6">
        <w:rPr>
          <w:rFonts w:ascii="Times New Roman" w:eastAsia="Times New Roman" w:hAnsi="Times New Roman" w:cs="Times New Roman"/>
          <w:sz w:val="30"/>
          <w:szCs w:val="30"/>
          <w:lang w:eastAsia="ru-RU"/>
        </w:rPr>
        <w:fldChar w:fldCharType="separate"/>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B501E6">
        <w:rPr>
          <w:rFonts w:ascii="Times New Roman" w:eastAsia="Times New Roman" w:hAnsi="Times New Roman" w:cs="Times New Roman"/>
          <w:sz w:val="30"/>
          <w:szCs w:val="30"/>
          <w:lang w:eastAsia="ru-RU"/>
        </w:rPr>
        <w:fldChar w:fldCharType="end"/>
      </w:r>
      <w:r w:rsidRPr="00B501E6">
        <w:rPr>
          <w:rFonts w:ascii="Times New Roman" w:eastAsia="Times New Roman" w:hAnsi="Times New Roman" w:cs="Times New Roman"/>
          <w:sz w:val="30"/>
          <w:szCs w:val="30"/>
          <w:lang w:eastAsia="ru-RU"/>
        </w:rPr>
        <w:t>Таким образом, исходя из системного толкования положений Закона </w:t>
      </w:r>
      <w:r w:rsidRPr="00B501E6">
        <w:rPr>
          <w:rFonts w:ascii="Times New Roman" w:eastAsia="Times New Roman" w:hAnsi="Times New Roman" w:cs="Times New Roman"/>
          <w:sz w:val="30"/>
          <w:szCs w:val="30"/>
          <w:lang w:eastAsia="ru-RU"/>
        </w:rPr>
        <w:t>№</w:t>
      </w:r>
      <w:r w:rsidRPr="00B501E6">
        <w:rPr>
          <w:rFonts w:ascii="Times New Roman" w:eastAsia="Times New Roman" w:hAnsi="Times New Roman" w:cs="Times New Roman"/>
          <w:sz w:val="30"/>
          <w:szCs w:val="30"/>
          <w:lang w:eastAsia="ru-RU"/>
        </w:rPr>
        <w:t xml:space="preserve"> 44-ФЗ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 предусмотренного государственным контрактом.</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B501E6">
        <w:rPr>
          <w:rFonts w:ascii="Times New Roman" w:eastAsia="Times New Roman" w:hAnsi="Times New Roman" w:cs="Times New Roman"/>
          <w:sz w:val="30"/>
          <w:szCs w:val="30"/>
          <w:lang w:eastAsia="ru-RU"/>
        </w:rPr>
        <w:fldChar w:fldCharType="begin"/>
      </w:r>
      <w:r w:rsidRPr="00B501E6">
        <w:rPr>
          <w:rFonts w:ascii="Times New Roman" w:eastAsia="Times New Roman" w:hAnsi="Times New Roman" w:cs="Times New Roman"/>
          <w:sz w:val="30"/>
          <w:szCs w:val="30"/>
          <w:lang w:eastAsia="ru-RU"/>
        </w:rPr>
        <w:instrText xml:space="preserve"> HYPERLINK "http://www.consultant.ru/cons/cgi/online.cgi?rnd=ADD7F70CA1FC7D6AB82E4E098C2EB2BA&amp;req=query&amp;REFDOC=193826&amp;REFBASE=QUEST&amp;REFPAGE=0&amp;REFTYPE=CDLT_MAIN_BACKREFS&amp;ts=25634161634736428612&amp;mode=backrefs&amp;REFDST=100021" </w:instrText>
      </w:r>
      <w:r w:rsidRPr="00B501E6">
        <w:rPr>
          <w:rFonts w:ascii="Times New Roman" w:eastAsia="Times New Roman" w:hAnsi="Times New Roman" w:cs="Times New Roman"/>
          <w:sz w:val="30"/>
          <w:szCs w:val="30"/>
          <w:lang w:eastAsia="ru-RU"/>
        </w:rPr>
        <w:fldChar w:fldCharType="separate"/>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24"/>
          <w:szCs w:val="24"/>
          <w:lang w:eastAsia="ru-RU"/>
        </w:rPr>
      </w:pPr>
      <w:r w:rsidRPr="00B501E6">
        <w:rPr>
          <w:rFonts w:ascii="Times New Roman" w:eastAsia="Times New Roman" w:hAnsi="Times New Roman" w:cs="Times New Roman"/>
          <w:sz w:val="30"/>
          <w:szCs w:val="30"/>
          <w:lang w:eastAsia="ru-RU"/>
        </w:rPr>
        <w:fldChar w:fldCharType="end"/>
      </w:r>
      <w:r w:rsidRPr="00B501E6">
        <w:rPr>
          <w:rFonts w:ascii="Times New Roman" w:eastAsia="Times New Roman" w:hAnsi="Times New Roman" w:cs="Times New Roman"/>
          <w:sz w:val="30"/>
          <w:szCs w:val="30"/>
          <w:lang w:eastAsia="ru-RU"/>
        </w:rPr>
        <w:t>При этом следует отметить, что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Департамент отмечает, что в соответствии с позицией Верховного Суда Российской Федерации, утвержденной Президиумом Верховного Суда Российской Федерации от 28 июня 2017 г. в обзоре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исполнения контракта с просрочкой обеспечительный платеж удерживается заказчиком в размере, равном размеру имущественных требований заказчика к поставщику (подрядчику, исполнителю), если иное не предусмотрено контрактом.</w:t>
      </w:r>
    </w:p>
    <w:p w:rsidR="00B501E6" w:rsidRPr="00B501E6" w:rsidRDefault="00B501E6" w:rsidP="00B501E6">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Таким образом, порядок удержания и возврата денежных средств, внесенных поставщиком (подрядчиком, исполнителем) в качестве обеспечения исполнения контракта, определяется в соответствии с документацией о закупке, контрактом и ГК РФ.</w:t>
      </w:r>
    </w:p>
    <w:p w:rsidR="00B501E6" w:rsidRPr="00B501E6" w:rsidRDefault="00B501E6" w:rsidP="00B501E6">
      <w:pPr>
        <w:shd w:val="clear" w:color="auto" w:fill="FFFFFF"/>
        <w:spacing w:after="0" w:line="288" w:lineRule="atLeast"/>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w:t>
      </w:r>
    </w:p>
    <w:p w:rsidR="00B501E6" w:rsidRPr="00B501E6" w:rsidRDefault="00B501E6" w:rsidP="00B501E6">
      <w:pPr>
        <w:shd w:val="clear" w:color="auto" w:fill="FFFFFF"/>
        <w:spacing w:after="0" w:line="288" w:lineRule="atLeast"/>
        <w:jc w:val="right"/>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Заместитель директора Департамента</w:t>
      </w:r>
    </w:p>
    <w:p w:rsidR="00B501E6" w:rsidRPr="00B501E6" w:rsidRDefault="00B501E6" w:rsidP="00B501E6">
      <w:pPr>
        <w:shd w:val="clear" w:color="auto" w:fill="FFFFFF"/>
        <w:spacing w:after="0" w:line="288" w:lineRule="atLeast"/>
        <w:jc w:val="right"/>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Д.А.ГОТОВЦЕВ</w:t>
      </w:r>
    </w:p>
    <w:p w:rsidR="00B501E6" w:rsidRPr="00B501E6" w:rsidRDefault="00B501E6" w:rsidP="00B501E6">
      <w:pPr>
        <w:shd w:val="clear" w:color="auto" w:fill="FFFFFF"/>
        <w:spacing w:after="0" w:line="288" w:lineRule="atLeast"/>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27.12.2019</w:t>
      </w:r>
    </w:p>
    <w:p w:rsidR="00B501E6" w:rsidRPr="00B501E6" w:rsidRDefault="00B501E6" w:rsidP="00B501E6">
      <w:pPr>
        <w:shd w:val="clear" w:color="auto" w:fill="FFFFFF"/>
        <w:spacing w:after="0" w:line="288" w:lineRule="atLeast"/>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w:t>
      </w:r>
    </w:p>
    <w:p w:rsidR="00B501E6" w:rsidRPr="00B501E6" w:rsidRDefault="00B501E6" w:rsidP="00B501E6">
      <w:pPr>
        <w:shd w:val="clear" w:color="auto" w:fill="FFFFFF"/>
        <w:spacing w:after="0" w:line="288" w:lineRule="atLeast"/>
        <w:jc w:val="both"/>
        <w:rPr>
          <w:rFonts w:ascii="Times New Roman" w:eastAsia="Times New Roman" w:hAnsi="Times New Roman" w:cs="Times New Roman"/>
          <w:sz w:val="30"/>
          <w:szCs w:val="30"/>
          <w:lang w:eastAsia="ru-RU"/>
        </w:rPr>
      </w:pPr>
      <w:r w:rsidRPr="00B501E6">
        <w:rPr>
          <w:rFonts w:ascii="Times New Roman" w:eastAsia="Times New Roman" w:hAnsi="Times New Roman" w:cs="Times New Roman"/>
          <w:sz w:val="30"/>
          <w:szCs w:val="30"/>
          <w:lang w:eastAsia="ru-RU"/>
        </w:rPr>
        <w:t> </w:t>
      </w:r>
    </w:p>
    <w:p w:rsidR="00034B87" w:rsidRPr="00B501E6" w:rsidRDefault="00B501E6"/>
    <w:sectPr w:rsidR="00034B87" w:rsidRPr="00B50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E6"/>
    <w:rsid w:val="005C245C"/>
    <w:rsid w:val="00AD6C02"/>
    <w:rsid w:val="00B50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EE33B-300E-4CA3-99B8-A4A0D21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1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cons/cgi/online.cgi?rnd=ADD7F70CA1FC7D6AB82E4E098C2EB2BA&amp;req=doc&amp;base=LAW&amp;n=331074&amp;dst=8&amp;fld=134&amp;REFFIELD=134&amp;REFDST=100017&amp;REFDOC=193826&amp;REFBASE=QUEST&amp;stat=refcode%3D10881%3Bdstident%3D8%3Bindex%3D21" TargetMode="External"/><Relationship Id="rId4" Type="http://schemas.openxmlformats.org/officeDocument/2006/relationships/hyperlink" Target="http://www.consultant.ru/cons/cgi/online.cgi?rnd=ADD7F70CA1FC7D6AB82E4E098C2EB2BA&amp;req=doc&amp;base=LAW&amp;n=331074&amp;dst=19&amp;fld=134&amp;REFFIELD=134&amp;REFDST=100016&amp;REFDOC=193826&amp;REFBASE=QUEST&amp;stat=refcode%3D10881%3Bdstident%3D19%3Bindex%3D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2021-03-22T06:09:00Z</dcterms:created>
  <dcterms:modified xsi:type="dcterms:W3CDTF">2021-03-22T06:13:00Z</dcterms:modified>
</cp:coreProperties>
</file>