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892" w:rsidRPr="00F45892" w:rsidRDefault="00F45892" w:rsidP="00F45892">
      <w:pPr>
        <w:pStyle w:val="2"/>
        <w:shd w:val="clear" w:color="auto" w:fill="FFFFFF"/>
        <w:spacing w:before="0" w:beforeAutospacing="0" w:after="255" w:afterAutospacing="0" w:line="300" w:lineRule="atLeast"/>
        <w:rPr>
          <w:rFonts w:ascii="Arial" w:hAnsi="Arial" w:cs="Arial"/>
          <w:color w:val="4D4D4D"/>
          <w:sz w:val="27"/>
          <w:szCs w:val="27"/>
        </w:rPr>
      </w:pPr>
      <w:bookmarkStart w:id="0" w:name="_GoBack"/>
      <w:bookmarkEnd w:id="0"/>
      <w:r w:rsidRPr="00F45892">
        <w:rPr>
          <w:rFonts w:ascii="Arial" w:hAnsi="Arial" w:cs="Arial"/>
          <w:color w:val="4D4D4D"/>
          <w:sz w:val="27"/>
          <w:szCs w:val="27"/>
        </w:rPr>
        <w:t xml:space="preserve">Письмо Минфина России от 18 августа 2020 г. </w:t>
      </w:r>
      <w:r>
        <w:rPr>
          <w:rFonts w:ascii="Arial" w:hAnsi="Arial" w:cs="Arial"/>
          <w:color w:val="4D4D4D"/>
          <w:sz w:val="27"/>
          <w:szCs w:val="27"/>
        </w:rPr>
        <w:t>№</w:t>
      </w:r>
      <w:r w:rsidRPr="00F45892">
        <w:rPr>
          <w:rFonts w:ascii="Arial" w:hAnsi="Arial" w:cs="Arial"/>
          <w:color w:val="4D4D4D"/>
          <w:sz w:val="27"/>
          <w:szCs w:val="27"/>
        </w:rPr>
        <w:t> 24-01-07/72434 "О рассмотрении обращения"</w:t>
      </w:r>
    </w:p>
    <w:p w:rsidR="00F45892" w:rsidRPr="00F45892" w:rsidRDefault="00F45892" w:rsidP="00F45892">
      <w:pPr>
        <w:shd w:val="clear" w:color="auto" w:fill="FFFFFF"/>
        <w:spacing w:line="240" w:lineRule="auto"/>
        <w:rPr>
          <w:rFonts w:ascii="Arial" w:eastAsia="Times New Roman" w:hAnsi="Arial" w:cs="Arial"/>
          <w:color w:val="333333"/>
          <w:sz w:val="21"/>
          <w:szCs w:val="21"/>
          <w:lang w:eastAsia="ru-RU"/>
        </w:rPr>
      </w:pPr>
      <w:r w:rsidRPr="00F45892">
        <w:rPr>
          <w:rFonts w:ascii="Arial" w:eastAsia="Times New Roman" w:hAnsi="Arial" w:cs="Arial"/>
          <w:color w:val="333333"/>
          <w:sz w:val="21"/>
          <w:szCs w:val="21"/>
          <w:lang w:eastAsia="ru-RU"/>
        </w:rPr>
        <w:t>29 октября 2020</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Департамент бюджетной политики в сфере контрактной системы Минфина России (далее - Департамент), рассмотрев в рамках установленной компетенции обращение ФГУП по вопросу о наделении ФГУП полномочиями государственного заказчика по закупке спортивно-технологического оборудования в рамках федерального проекта "Спорт - норма жизни", сообщает следующее.</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Согласно пункту 1 Положения о Министерстве финансов Российской Федерации, утвержденного постановлением Правительства Российской Федерации от 30.06.2004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Вместе с тем в рамках установленной компетенции полагаем возможным сообщить следующее.</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Положениями статьи 26 Федерального закона от 05.04.2013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предусмотрена возможность централизации закупок для обеспечения государственных и муниципальных нужд путем наделения уполномоченного органа, уполномоченного учреждения соответствующими полномочиями.</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Так, в соответствии с частью 1 статьи 26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указанной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w:t>
      </w:r>
      <w:r w:rsidRPr="00F45892">
        <w:rPr>
          <w:rFonts w:ascii="Arial" w:eastAsia="Times New Roman" w:hAnsi="Arial" w:cs="Arial"/>
          <w:color w:val="333333"/>
          <w:sz w:val="23"/>
          <w:szCs w:val="23"/>
          <w:lang w:eastAsia="ru-RU"/>
        </w:rPr>
        <w:lastRenderedPageBreak/>
        <w:t>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Учитывая изложенное, уполномоченные органы, уполномоченные учреждения вправе осуществлять в соответствии с положениями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полномочия на определение поставщиков (подрядчиков, исполнителей) для заказчиков, в случае принятия в соответствии с законодательством Российской Федерации, законодательством субъектов Российской Федерации, муниципальными правовыми актами соответствующего решения о создании таких уполномоченных органов и учреждений или о наделении их указанными полномочиями.</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Также отмечаем, что положениями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предусмотрена возможность централизации закупок в случае, если условием предоставления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соответствующих межбюджетных трансфертов.</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 xml:space="preserve">Так, частью 6 статьи 26 Закона </w:t>
      </w:r>
      <w:r>
        <w:rPr>
          <w:rFonts w:ascii="Arial" w:eastAsia="Times New Roman" w:hAnsi="Arial" w:cs="Arial"/>
          <w:color w:val="333333"/>
          <w:sz w:val="23"/>
          <w:szCs w:val="23"/>
          <w:lang w:eastAsia="ru-RU"/>
        </w:rPr>
        <w:t>№</w:t>
      </w:r>
      <w:r w:rsidRPr="00F45892">
        <w:rPr>
          <w:rFonts w:ascii="Arial" w:eastAsia="Times New Roman" w:hAnsi="Arial" w:cs="Arial"/>
          <w:color w:val="333333"/>
          <w:sz w:val="23"/>
          <w:szCs w:val="23"/>
          <w:lang w:eastAsia="ru-RU"/>
        </w:rPr>
        <w:t> 44-ФЗ установлено, что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F45892" w:rsidRPr="00F45892" w:rsidRDefault="00F45892" w:rsidP="00F45892">
      <w:pPr>
        <w:shd w:val="clear" w:color="auto" w:fill="FFFFFF"/>
        <w:spacing w:after="255" w:line="270" w:lineRule="atLeast"/>
        <w:rPr>
          <w:rFonts w:ascii="Arial" w:eastAsia="Times New Roman" w:hAnsi="Arial" w:cs="Arial"/>
          <w:color w:val="333333"/>
          <w:sz w:val="23"/>
          <w:szCs w:val="23"/>
          <w:lang w:eastAsia="ru-RU"/>
        </w:rPr>
      </w:pPr>
      <w:r w:rsidRPr="00F45892">
        <w:rPr>
          <w:rFonts w:ascii="Arial" w:eastAsia="Times New Roman" w:hAnsi="Arial" w:cs="Arial"/>
          <w:color w:val="333333"/>
          <w:sz w:val="23"/>
          <w:szCs w:val="23"/>
          <w:lang w:eastAsia="ru-RU"/>
        </w:rPr>
        <w:t>Учитывая изложенное, уполномоченный орган или учреждение осуществляют полномочия на определение поставщиков (подрядчиков, исполнителей) для государственных заказчиков, действующих от имени субъекта Российской Федерации,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при осуществлении закупок за счет межбюджетных трансфертов, имеющих целевое назначение и предоставленных из федерального бюджета или бюджетов государственных внебюджетных фондов Российской Федерации, в случае наделения Правительством Российской Федерации таких уполномоченного органа, уполномоченного учреждения соответствующими полномочиями.</w:t>
      </w:r>
    </w:p>
    <w:tbl>
      <w:tblPr>
        <w:tblW w:w="0" w:type="auto"/>
        <w:tblCellMar>
          <w:top w:w="15" w:type="dxa"/>
          <w:left w:w="15" w:type="dxa"/>
          <w:bottom w:w="15" w:type="dxa"/>
          <w:right w:w="15" w:type="dxa"/>
        </w:tblCellMar>
        <w:tblLook w:val="04A0" w:firstRow="1" w:lastRow="0" w:firstColumn="1" w:lastColumn="0" w:noHBand="0" w:noVBand="1"/>
      </w:tblPr>
      <w:tblGrid>
        <w:gridCol w:w="3896"/>
        <w:gridCol w:w="3896"/>
      </w:tblGrid>
      <w:tr w:rsidR="00F45892" w:rsidRPr="00F45892" w:rsidTr="00F45892">
        <w:tc>
          <w:tcPr>
            <w:tcW w:w="2500" w:type="pct"/>
            <w:hideMark/>
          </w:tcPr>
          <w:p w:rsidR="00F45892" w:rsidRPr="00F45892" w:rsidRDefault="00F45892" w:rsidP="00F45892">
            <w:pPr>
              <w:spacing w:after="0" w:line="240" w:lineRule="auto"/>
              <w:rPr>
                <w:rFonts w:ascii="Times New Roman" w:eastAsia="Times New Roman" w:hAnsi="Times New Roman" w:cs="Times New Roman"/>
                <w:sz w:val="24"/>
                <w:szCs w:val="24"/>
                <w:lang w:eastAsia="ru-RU"/>
              </w:rPr>
            </w:pPr>
            <w:r w:rsidRPr="00F45892">
              <w:rPr>
                <w:rFonts w:ascii="Times New Roman" w:eastAsia="Times New Roman" w:hAnsi="Times New Roman" w:cs="Times New Roman"/>
                <w:sz w:val="24"/>
                <w:szCs w:val="24"/>
                <w:lang w:eastAsia="ru-RU"/>
              </w:rPr>
              <w:t>Заместитель директора Департамента</w:t>
            </w:r>
          </w:p>
        </w:tc>
        <w:tc>
          <w:tcPr>
            <w:tcW w:w="2500" w:type="pct"/>
            <w:hideMark/>
          </w:tcPr>
          <w:p w:rsidR="00F45892" w:rsidRPr="00F45892" w:rsidRDefault="00F45892" w:rsidP="00F45892">
            <w:pPr>
              <w:spacing w:after="0" w:line="240" w:lineRule="auto"/>
              <w:rPr>
                <w:rFonts w:ascii="Times New Roman" w:eastAsia="Times New Roman" w:hAnsi="Times New Roman" w:cs="Times New Roman"/>
                <w:sz w:val="24"/>
                <w:szCs w:val="24"/>
                <w:lang w:eastAsia="ru-RU"/>
              </w:rPr>
            </w:pPr>
            <w:r w:rsidRPr="00F45892">
              <w:rPr>
                <w:rFonts w:ascii="Times New Roman" w:eastAsia="Times New Roman" w:hAnsi="Times New Roman" w:cs="Times New Roman"/>
                <w:sz w:val="24"/>
                <w:szCs w:val="24"/>
                <w:lang w:eastAsia="ru-RU"/>
              </w:rPr>
              <w:t>Д.А. </w:t>
            </w:r>
            <w:proofErr w:type="spellStart"/>
            <w:r w:rsidRPr="00F45892">
              <w:rPr>
                <w:rFonts w:ascii="Times New Roman" w:eastAsia="Times New Roman" w:hAnsi="Times New Roman" w:cs="Times New Roman"/>
                <w:sz w:val="24"/>
                <w:szCs w:val="24"/>
                <w:lang w:eastAsia="ru-RU"/>
              </w:rPr>
              <w:t>Готовцев</w:t>
            </w:r>
            <w:proofErr w:type="spellEnd"/>
          </w:p>
        </w:tc>
      </w:tr>
    </w:tbl>
    <w:p w:rsidR="00034B87" w:rsidRPr="00AC39A0" w:rsidRDefault="00556E28" w:rsidP="00556E28">
      <w:pPr>
        <w:shd w:val="clear" w:color="auto" w:fill="FFFFFF"/>
        <w:spacing w:beforeAutospacing="1" w:after="0" w:afterAutospacing="1" w:line="240" w:lineRule="auto"/>
        <w:rPr>
          <w:lang w:val="en-US"/>
        </w:rPr>
      </w:pPr>
    </w:p>
    <w:sectPr w:rsidR="00034B87" w:rsidRPr="00AC39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C664E"/>
    <w:multiLevelType w:val="multilevel"/>
    <w:tmpl w:val="FCC8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892"/>
    <w:rsid w:val="00556E28"/>
    <w:rsid w:val="005C245C"/>
    <w:rsid w:val="00AC39A0"/>
    <w:rsid w:val="00AD6C02"/>
    <w:rsid w:val="00F4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7F622-3B46-4EFF-9E5A-CE784D81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458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5892"/>
    <w:rPr>
      <w:color w:val="0000FF"/>
      <w:u w:val="single"/>
    </w:rPr>
  </w:style>
  <w:style w:type="paragraph" w:customStyle="1" w:styleId="search-resultstext">
    <w:name w:val="search-results__text"/>
    <w:basedOn w:val="a"/>
    <w:rsid w:val="00F458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F45892"/>
  </w:style>
  <w:style w:type="character" w:customStyle="1" w:styleId="search-resultsnumber">
    <w:name w:val="search-results__number"/>
    <w:basedOn w:val="a0"/>
    <w:rsid w:val="00F45892"/>
  </w:style>
  <w:style w:type="paragraph" w:customStyle="1" w:styleId="search-resultslink-inherit">
    <w:name w:val="search-results__link-inherit"/>
    <w:basedOn w:val="a"/>
    <w:rsid w:val="00F458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sid w:val="00F45892"/>
  </w:style>
  <w:style w:type="character" w:customStyle="1" w:styleId="20">
    <w:name w:val="Заголовок 2 Знак"/>
    <w:basedOn w:val="a0"/>
    <w:link w:val="2"/>
    <w:uiPriority w:val="9"/>
    <w:rsid w:val="00F45892"/>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F458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2770">
      <w:bodyDiv w:val="1"/>
      <w:marLeft w:val="0"/>
      <w:marRight w:val="0"/>
      <w:marTop w:val="0"/>
      <w:marBottom w:val="0"/>
      <w:divBdr>
        <w:top w:val="none" w:sz="0" w:space="0" w:color="auto"/>
        <w:left w:val="none" w:sz="0" w:space="0" w:color="auto"/>
        <w:bottom w:val="none" w:sz="0" w:space="0" w:color="auto"/>
        <w:right w:val="none" w:sz="0" w:space="0" w:color="auto"/>
      </w:divBdr>
    </w:div>
    <w:div w:id="769740679">
      <w:bodyDiv w:val="1"/>
      <w:marLeft w:val="0"/>
      <w:marRight w:val="0"/>
      <w:marTop w:val="0"/>
      <w:marBottom w:val="0"/>
      <w:divBdr>
        <w:top w:val="none" w:sz="0" w:space="0" w:color="auto"/>
        <w:left w:val="none" w:sz="0" w:space="0" w:color="auto"/>
        <w:bottom w:val="none" w:sz="0" w:space="0" w:color="auto"/>
        <w:right w:val="none" w:sz="0" w:space="0" w:color="auto"/>
      </w:divBdr>
      <w:divsChild>
        <w:div w:id="778840418">
          <w:marLeft w:val="0"/>
          <w:marRight w:val="0"/>
          <w:marTop w:val="0"/>
          <w:marBottom w:val="180"/>
          <w:divBdr>
            <w:top w:val="none" w:sz="0" w:space="0" w:color="auto"/>
            <w:left w:val="none" w:sz="0" w:space="0" w:color="auto"/>
            <w:bottom w:val="none" w:sz="0" w:space="0" w:color="auto"/>
            <w:right w:val="none" w:sz="0" w:space="0" w:color="auto"/>
          </w:divBdr>
        </w:div>
        <w:div w:id="1376201992">
          <w:marLeft w:val="0"/>
          <w:marRight w:val="0"/>
          <w:marTop w:val="0"/>
          <w:marBottom w:val="0"/>
          <w:divBdr>
            <w:top w:val="none" w:sz="0" w:space="0" w:color="auto"/>
            <w:left w:val="none" w:sz="0" w:space="0" w:color="auto"/>
            <w:bottom w:val="none" w:sz="0" w:space="0" w:color="auto"/>
            <w:right w:val="none" w:sz="0" w:space="0" w:color="auto"/>
          </w:divBdr>
        </w:div>
      </w:divsChild>
    </w:div>
    <w:div w:id="895817112">
      <w:bodyDiv w:val="1"/>
      <w:marLeft w:val="0"/>
      <w:marRight w:val="0"/>
      <w:marTop w:val="0"/>
      <w:marBottom w:val="0"/>
      <w:divBdr>
        <w:top w:val="none" w:sz="0" w:space="0" w:color="auto"/>
        <w:left w:val="none" w:sz="0" w:space="0" w:color="auto"/>
        <w:bottom w:val="none" w:sz="0" w:space="0" w:color="auto"/>
        <w:right w:val="none" w:sz="0" w:space="0" w:color="auto"/>
      </w:divBdr>
    </w:div>
    <w:div w:id="1372342953">
      <w:bodyDiv w:val="1"/>
      <w:marLeft w:val="0"/>
      <w:marRight w:val="0"/>
      <w:marTop w:val="0"/>
      <w:marBottom w:val="0"/>
      <w:divBdr>
        <w:top w:val="none" w:sz="0" w:space="0" w:color="auto"/>
        <w:left w:val="none" w:sz="0" w:space="0" w:color="auto"/>
        <w:bottom w:val="none" w:sz="0" w:space="0" w:color="auto"/>
        <w:right w:val="none" w:sz="0" w:space="0" w:color="auto"/>
      </w:divBdr>
      <w:divsChild>
        <w:div w:id="440228457">
          <w:marLeft w:val="0"/>
          <w:marRight w:val="0"/>
          <w:marTop w:val="0"/>
          <w:marBottom w:val="180"/>
          <w:divBdr>
            <w:top w:val="none" w:sz="0" w:space="0" w:color="auto"/>
            <w:left w:val="none" w:sz="0" w:space="0" w:color="auto"/>
            <w:bottom w:val="none" w:sz="0" w:space="0" w:color="auto"/>
            <w:right w:val="none" w:sz="0" w:space="0" w:color="auto"/>
          </w:divBdr>
        </w:div>
        <w:div w:id="763763599">
          <w:marLeft w:val="0"/>
          <w:marRight w:val="0"/>
          <w:marTop w:val="0"/>
          <w:marBottom w:val="0"/>
          <w:divBdr>
            <w:top w:val="none" w:sz="0" w:space="0" w:color="auto"/>
            <w:left w:val="none" w:sz="0" w:space="0" w:color="auto"/>
            <w:bottom w:val="none" w:sz="0" w:space="0" w:color="auto"/>
            <w:right w:val="none" w:sz="0" w:space="0" w:color="auto"/>
          </w:divBdr>
        </w:div>
      </w:divsChild>
    </w:div>
    <w:div w:id="1461219664">
      <w:bodyDiv w:val="1"/>
      <w:marLeft w:val="0"/>
      <w:marRight w:val="0"/>
      <w:marTop w:val="0"/>
      <w:marBottom w:val="0"/>
      <w:divBdr>
        <w:top w:val="none" w:sz="0" w:space="0" w:color="auto"/>
        <w:left w:val="none" w:sz="0" w:space="0" w:color="auto"/>
        <w:bottom w:val="none" w:sz="0" w:space="0" w:color="auto"/>
        <w:right w:val="none" w:sz="0" w:space="0" w:color="auto"/>
      </w:divBdr>
      <w:divsChild>
        <w:div w:id="740637308">
          <w:marLeft w:val="0"/>
          <w:marRight w:val="0"/>
          <w:marTop w:val="0"/>
          <w:marBottom w:val="180"/>
          <w:divBdr>
            <w:top w:val="none" w:sz="0" w:space="0" w:color="auto"/>
            <w:left w:val="none" w:sz="0" w:space="0" w:color="auto"/>
            <w:bottom w:val="none" w:sz="0" w:space="0" w:color="auto"/>
            <w:right w:val="none" w:sz="0" w:space="0" w:color="auto"/>
          </w:divBdr>
        </w:div>
        <w:div w:id="1207335089">
          <w:marLeft w:val="0"/>
          <w:marRight w:val="0"/>
          <w:marTop w:val="0"/>
          <w:marBottom w:val="0"/>
          <w:divBdr>
            <w:top w:val="none" w:sz="0" w:space="0" w:color="auto"/>
            <w:left w:val="none" w:sz="0" w:space="0" w:color="auto"/>
            <w:bottom w:val="none" w:sz="0" w:space="0" w:color="auto"/>
            <w:right w:val="none" w:sz="0" w:space="0" w:color="auto"/>
          </w:divBdr>
        </w:div>
      </w:divsChild>
    </w:div>
    <w:div w:id="17257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2021-04-02T07:54:00Z</dcterms:created>
  <dcterms:modified xsi:type="dcterms:W3CDTF">2021-04-02T09:29:00Z</dcterms:modified>
</cp:coreProperties>
</file>