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E4A" w:rsidRPr="00CF3E4A" w:rsidRDefault="00CF3E4A" w:rsidP="00CF3E4A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CF3E4A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F3E4A" w:rsidRPr="00CF3E4A" w:rsidRDefault="00CF3E4A" w:rsidP="00CF3E4A">
      <w:pPr>
        <w:jc w:val="center"/>
        <w:rPr>
          <w:rFonts w:ascii="Verdana" w:hAnsi="Verdana"/>
          <w:b/>
          <w:bCs/>
          <w:sz w:val="21"/>
          <w:szCs w:val="21"/>
        </w:rPr>
      </w:pPr>
      <w:r w:rsidRPr="00CF3E4A">
        <w:rPr>
          <w:rFonts w:ascii="Arial" w:hAnsi="Arial" w:cs="Arial"/>
          <w:b/>
          <w:bCs/>
        </w:rPr>
        <w:t> </w:t>
      </w:r>
    </w:p>
    <w:p w:rsidR="00CF3E4A" w:rsidRPr="00CF3E4A" w:rsidRDefault="00CF3E4A" w:rsidP="00CF3E4A">
      <w:pPr>
        <w:jc w:val="center"/>
        <w:rPr>
          <w:rFonts w:ascii="Verdana" w:hAnsi="Verdana"/>
          <w:b/>
          <w:bCs/>
          <w:sz w:val="21"/>
          <w:szCs w:val="21"/>
        </w:rPr>
      </w:pPr>
      <w:r w:rsidRPr="00CF3E4A">
        <w:rPr>
          <w:rFonts w:ascii="Arial" w:hAnsi="Arial" w:cs="Arial"/>
          <w:b/>
          <w:bCs/>
        </w:rPr>
        <w:t>ПИСЬМО</w:t>
      </w:r>
    </w:p>
    <w:p w:rsidR="00CF3E4A" w:rsidRPr="00CF3E4A" w:rsidRDefault="00CF3E4A" w:rsidP="00CF3E4A">
      <w:pPr>
        <w:jc w:val="center"/>
        <w:rPr>
          <w:rFonts w:ascii="Verdana" w:hAnsi="Verdana"/>
          <w:b/>
          <w:bCs/>
          <w:sz w:val="21"/>
          <w:szCs w:val="21"/>
        </w:rPr>
      </w:pPr>
      <w:r w:rsidRPr="00CF3E4A">
        <w:rPr>
          <w:rFonts w:ascii="Arial" w:hAnsi="Arial" w:cs="Arial"/>
          <w:b/>
          <w:bCs/>
        </w:rPr>
        <w:t>от 2 марта 2020 г. № 24-01-07/15320</w:t>
      </w:r>
    </w:p>
    <w:p w:rsidR="00CF3E4A" w:rsidRPr="00CF3E4A" w:rsidRDefault="00CF3E4A" w:rsidP="00CF3E4A">
      <w:pPr>
        <w:rPr>
          <w:rFonts w:ascii="Verdana" w:hAnsi="Verdana"/>
          <w:sz w:val="21"/>
          <w:szCs w:val="21"/>
        </w:rPr>
      </w:pPr>
      <w:r w:rsidRPr="00CF3E4A">
        <w:t> 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Департамент бюджетной политики в сфере контрактной системы Минфина России, рассмотрев обращение от 31.01.2020 по вопросу применения отдельных положений </w:t>
      </w:r>
      <w:r w:rsidRPr="00CF3E4A">
        <w:rPr>
          <w:rStyle w:val="a3"/>
          <w:color w:val="auto"/>
          <w:u w:val="none"/>
        </w:rPr>
        <w:t>приказа</w:t>
      </w:r>
      <w:r w:rsidRPr="00CF3E4A">
        <w:t xml:space="preserve"> Минфина России от 4 июня 2018 г.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126н), сообщает следующее.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rPr>
          <w:rStyle w:val="a3"/>
          <w:color w:val="auto"/>
          <w:u w:val="none"/>
        </w:rPr>
        <w:t>Постановлением</w:t>
      </w:r>
      <w:r w:rsidRPr="00CF3E4A">
        <w:t xml:space="preserve"> Правительства Российской Федерации от 30 ноября 2015 г. №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(далее - Постановление № 1289) установлены ограничения и условия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указанного постановления определено, что заказчик отклоняет все заявки (окончательные предложения), содержащие 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 соответствуют условиям, указанным в данном </w:t>
      </w:r>
      <w:r w:rsidRPr="00CF3E4A">
        <w:rPr>
          <w:rStyle w:val="a3"/>
          <w:color w:val="auto"/>
          <w:u w:val="none"/>
        </w:rPr>
        <w:t>пункте</w:t>
      </w:r>
      <w:r w:rsidRPr="00CF3E4A">
        <w:t>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При этом в соответствии с </w:t>
      </w:r>
      <w:r w:rsidRPr="00CF3E4A">
        <w:rPr>
          <w:rStyle w:val="a3"/>
          <w:color w:val="auto"/>
          <w:u w:val="none"/>
        </w:rPr>
        <w:t>пунктом 1(1)</w:t>
      </w:r>
      <w:r w:rsidRPr="00CF3E4A">
        <w:t xml:space="preserve"> Постановления № 1289 в случае, если после отклонения заявок (окончательных предложений) в порядке, установленном </w:t>
      </w: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указанного постановления, хотя бы одна заявка (окончательное предложение)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 установленном порядке включены в регистрационное досье на эти лекарственные препараты, в отношении таких лекарственных препаратов применяются условия допуска для целей осуществления закупок товаров, происходящих из иностранного государства или группы иностранных государств, установленные </w:t>
      </w:r>
      <w:r w:rsidRPr="00CF3E4A">
        <w:rPr>
          <w:rStyle w:val="a3"/>
          <w:color w:val="auto"/>
          <w:u w:val="none"/>
        </w:rPr>
        <w:t>Приказом</w:t>
      </w:r>
      <w:r w:rsidRPr="00CF3E4A">
        <w:t xml:space="preserve"> № 126н.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rPr>
          <w:rStyle w:val="a3"/>
          <w:color w:val="auto"/>
          <w:u w:val="none"/>
        </w:rPr>
        <w:t>Подпунктом 1.4 пункта 1</w:t>
      </w:r>
      <w:r w:rsidRPr="00CF3E4A">
        <w:t xml:space="preserve"> Приказа № 126н определено, что в случае отклонения заявок (окончательных предложений) в соответствии с </w:t>
      </w: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Постановления № 1289 контракт заключается с участником закупки по предложенной им цене контракта при совокупности следующих условий: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а) заявка (окончательное предложение) такого участника закупки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</w:t>
      </w:r>
      <w:r w:rsidRPr="00CF3E4A">
        <w:lastRenderedPageBreak/>
        <w:t>этом сведения о таких фармацевтических субстанциях включены в государственный реестр лекарственных средств;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>б) заявка (окончательное предложение) такого участника закупки соответствует требованиям документации о закупке;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в) таким участником закупки предложена цена контракта, которая является наименьшей среди участников закупки (при наличии таких участников закупки), заявки которых не отклонены в соответствии с </w:t>
      </w: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Постановления № 1289 и при этом соответствуют совокупности условий, указанных в </w:t>
      </w:r>
      <w:r w:rsidRPr="00CF3E4A">
        <w:rPr>
          <w:rStyle w:val="a3"/>
          <w:color w:val="auto"/>
          <w:u w:val="none"/>
        </w:rPr>
        <w:t>подпунктах "а"</w:t>
      </w:r>
      <w:r w:rsidRPr="00CF3E4A">
        <w:t xml:space="preserve"> и </w:t>
      </w:r>
      <w:r w:rsidRPr="00CF3E4A">
        <w:rPr>
          <w:rStyle w:val="a3"/>
          <w:color w:val="auto"/>
          <w:u w:val="none"/>
        </w:rPr>
        <w:t>"б" данного подпункта</w:t>
      </w:r>
      <w:r w:rsidRPr="00CF3E4A">
        <w:t>;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г) таким участником закупки предложена цена контракта, которая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</w:t>
      </w: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Постановления № 1289, но не соответствует условию, указанному в </w:t>
      </w:r>
      <w:r w:rsidRPr="00CF3E4A">
        <w:rPr>
          <w:rStyle w:val="a3"/>
          <w:color w:val="auto"/>
          <w:u w:val="none"/>
        </w:rPr>
        <w:t>подпункте "а" данного подпункта</w:t>
      </w:r>
      <w:r w:rsidRPr="00CF3E4A">
        <w:t>.</w:t>
      </w:r>
    </w:p>
    <w:p w:rsidR="00CF3E4A" w:rsidRPr="00CF3E4A" w:rsidRDefault="00CF3E4A" w:rsidP="00CF3E4A">
      <w:pPr>
        <w:shd w:val="clear" w:color="auto" w:fill="F4F3F8"/>
        <w:rPr>
          <w:rFonts w:ascii="Verdana" w:hAnsi="Verdana"/>
          <w:sz w:val="21"/>
          <w:szCs w:val="21"/>
        </w:rPr>
      </w:pPr>
      <w:r w:rsidRPr="00CF3E4A">
        <w:t>П</w:t>
      </w:r>
      <w:r w:rsidRPr="00CF3E4A">
        <w:t>римечание.</w:t>
      </w:r>
    </w:p>
    <w:p w:rsidR="00CF3E4A" w:rsidRPr="00CF3E4A" w:rsidRDefault="00CF3E4A" w:rsidP="00CF3E4A">
      <w:pPr>
        <w:shd w:val="clear" w:color="auto" w:fill="F4F3F8"/>
        <w:rPr>
          <w:rFonts w:ascii="Verdana" w:hAnsi="Verdana"/>
          <w:sz w:val="21"/>
          <w:szCs w:val="21"/>
        </w:rPr>
      </w:pPr>
      <w:r w:rsidRPr="00CF3E4A">
        <w:t xml:space="preserve">В тексте документа, видимо, допущена опечатка: имеются в виду </w:t>
      </w:r>
      <w:r w:rsidRPr="00CF3E4A">
        <w:rPr>
          <w:rStyle w:val="a3"/>
          <w:color w:val="auto"/>
          <w:u w:val="none"/>
        </w:rPr>
        <w:t>подпункты "а"</w:t>
      </w:r>
      <w:r w:rsidRPr="00CF3E4A">
        <w:t xml:space="preserve"> - </w:t>
      </w:r>
      <w:r w:rsidRPr="00CF3E4A">
        <w:rPr>
          <w:rStyle w:val="a3"/>
          <w:color w:val="auto"/>
          <w:u w:val="none"/>
        </w:rPr>
        <w:t>"в" подпункта 1.4 пункта 1</w:t>
      </w:r>
      <w:r w:rsidRPr="00CF3E4A">
        <w:t xml:space="preserve"> Приказа Минфина России от 04.06.2018 № 126н.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Таким образом, в случае, если после отклонения заявок (окончательных предложений) в порядке, установленном </w:t>
      </w: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Постановления № 1289, все заявки содержат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средств, контракт заключается с участником закупки по предложенной им цене контракта при совокупности условий, указанных в подпунктах "а" - "в".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В случае если после отклонения заявок (окончательных предложений) в порядке, установленном </w:t>
      </w: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Постановления № 1289, хотя бы одна заявка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Евразийского экономического союза, и при этом сведения о таких фармацевтических субстанциях включены в государственный реестр лекарственных средств, контракт с таким участником заключается по предложенной им цене контракта при совокупности условий, указанных в </w:t>
      </w:r>
      <w:r w:rsidRPr="00CF3E4A">
        <w:rPr>
          <w:rStyle w:val="a3"/>
          <w:color w:val="auto"/>
          <w:u w:val="none"/>
        </w:rPr>
        <w:t>подпункте 1.4</w:t>
      </w:r>
      <w:r w:rsidRPr="00CF3E4A">
        <w:t xml:space="preserve"> Приказа № 126н, в том числе если предложенная им цена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</w:t>
      </w:r>
      <w:r w:rsidRPr="00CF3E4A">
        <w:rPr>
          <w:rStyle w:val="a3"/>
          <w:color w:val="auto"/>
          <w:u w:val="none"/>
        </w:rPr>
        <w:t>пунктом 1</w:t>
      </w:r>
      <w:r w:rsidRPr="00CF3E4A">
        <w:t xml:space="preserve"> Постановления № 1289, но не соответствует условию, указанному в </w:t>
      </w:r>
      <w:r w:rsidRPr="00CF3E4A">
        <w:rPr>
          <w:rStyle w:val="a3"/>
          <w:color w:val="auto"/>
          <w:u w:val="none"/>
        </w:rPr>
        <w:t>подпункте "а" данного подпункта</w:t>
      </w:r>
      <w:r w:rsidRPr="00CF3E4A">
        <w:t xml:space="preserve">. При этом обращаем внимание, что положения данного </w:t>
      </w:r>
      <w:r w:rsidRPr="00CF3E4A">
        <w:rPr>
          <w:rStyle w:val="a3"/>
          <w:color w:val="auto"/>
          <w:u w:val="none"/>
        </w:rPr>
        <w:t>подпункта</w:t>
      </w:r>
      <w:r w:rsidRPr="00CF3E4A">
        <w:t xml:space="preserve"> не применяются при отсутствии участника закупки, заявка которого соответствует указанным условиям.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Согласно </w:t>
      </w:r>
      <w:r w:rsidRPr="00CF3E4A">
        <w:rPr>
          <w:rStyle w:val="a3"/>
          <w:color w:val="auto"/>
          <w:u w:val="none"/>
        </w:rPr>
        <w:t>пункту 1(2)</w:t>
      </w:r>
      <w:r w:rsidRPr="00CF3E4A">
        <w:t xml:space="preserve"> Постановления № 1289 подтверждением соответствия лекарственного препарата и фармацевтической субстанции требованиям, указанным в </w:t>
      </w:r>
      <w:r w:rsidRPr="00CF3E4A">
        <w:rPr>
          <w:rStyle w:val="a3"/>
          <w:color w:val="auto"/>
          <w:u w:val="none"/>
        </w:rPr>
        <w:t>пункте 1(1)</w:t>
      </w:r>
      <w:r w:rsidRPr="00CF3E4A">
        <w:t xml:space="preserve"> указанного постановления, является декларирование участником закупки в заявке (окончательном предложении) сведений о документе, подтверждающем соответствие производителя лекарственных средств для медицинского применения требованиям </w:t>
      </w:r>
      <w:r w:rsidRPr="00CF3E4A">
        <w:rPr>
          <w:rStyle w:val="a3"/>
          <w:color w:val="auto"/>
          <w:u w:val="none"/>
        </w:rPr>
        <w:t>Правил</w:t>
      </w:r>
      <w:r w:rsidRPr="00CF3E4A">
        <w:t xml:space="preserve"> надлежащей производственной практики Евразийского экономического союза, утвержденных Решением Совета Евразийской экономической комиссии от 3 ноября 2016 г. № 77 "Об утверждении Правил </w:t>
      </w:r>
      <w:r w:rsidRPr="00CF3E4A">
        <w:lastRenderedPageBreak/>
        <w:t xml:space="preserve">надлежащей производственной практики Евразийского экономического союза", или </w:t>
      </w:r>
      <w:r w:rsidRPr="00CF3E4A">
        <w:rPr>
          <w:rStyle w:val="a3"/>
          <w:color w:val="auto"/>
          <w:u w:val="none"/>
        </w:rPr>
        <w:t>Правил</w:t>
      </w:r>
      <w:r w:rsidRPr="00CF3E4A">
        <w:t xml:space="preserve"> надлежащей производственной практики, утвержденных Министерством промышленности и торговли Российской Федерации в соответствии с </w:t>
      </w:r>
      <w:r w:rsidRPr="00CF3E4A">
        <w:rPr>
          <w:rStyle w:val="a3"/>
          <w:color w:val="auto"/>
          <w:u w:val="none"/>
        </w:rPr>
        <w:t>частью 1 статьи 45</w:t>
      </w:r>
      <w:r w:rsidRPr="00CF3E4A">
        <w:t xml:space="preserve"> Федерального закона "Об обращении лекарственных средств", и сведений о документе, содержащем сведения о стадиях технологического процесса производства лекарственного средства для медицинского применения, осуществляемых на территории Евразийского экономического союза (в том числе о стадиях производства молекулы действующего вещества фармацевтической субстанции), выдаваемом Министерством промышленности и торговли Российской Федерации в установленном им порядке.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В соответствии с </w:t>
      </w:r>
      <w:r w:rsidRPr="00CF3E4A">
        <w:rPr>
          <w:rStyle w:val="a3"/>
          <w:color w:val="auto"/>
          <w:u w:val="none"/>
        </w:rPr>
        <w:t>Положением</w:t>
      </w:r>
      <w:r w:rsidRPr="00CF3E4A">
        <w:t xml:space="preserve"> о Министерстве промышленности и торговли Российской Федерации, утвержденным постановлением Правительства Российской Федерации от 05.06.2008 № 438, </w:t>
      </w:r>
      <w:proofErr w:type="spellStart"/>
      <w:r w:rsidRPr="00CF3E4A">
        <w:t>Минпромторг</w:t>
      </w:r>
      <w:proofErr w:type="spellEnd"/>
      <w:r w:rsidRPr="00CF3E4A"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</w:t>
      </w:r>
      <w:proofErr w:type="spellStart"/>
      <w:r w:rsidRPr="00CF3E4A">
        <w:t>Минпромторг</w:t>
      </w:r>
      <w:proofErr w:type="spellEnd"/>
      <w:r w:rsidRPr="00CF3E4A">
        <w:t xml:space="preserve"> России является разработчиком </w:t>
      </w:r>
      <w:r w:rsidRPr="00CF3E4A">
        <w:rPr>
          <w:rStyle w:val="a3"/>
          <w:color w:val="auto"/>
          <w:u w:val="none"/>
        </w:rPr>
        <w:t>Постановления</w:t>
      </w:r>
      <w:r w:rsidRPr="00CF3E4A">
        <w:t xml:space="preserve"> № 1289.</w:t>
      </w:r>
    </w:p>
    <w:p w:rsidR="00CF3E4A" w:rsidRPr="00CF3E4A" w:rsidRDefault="00CF3E4A" w:rsidP="00CF3E4A">
      <w:pPr>
        <w:ind w:firstLine="540"/>
        <w:jc w:val="both"/>
        <w:rPr>
          <w:rFonts w:ascii="Verdana" w:hAnsi="Verdana"/>
          <w:sz w:val="21"/>
          <w:szCs w:val="21"/>
        </w:rPr>
      </w:pPr>
      <w:r w:rsidRPr="00CF3E4A">
        <w:t xml:space="preserve">Учитывая изложенное, за дополнительными разъяснениями по вопросу подтверждения соответствия лекарственного препарата и фармацевтической субстанции требованиям, указанным в </w:t>
      </w:r>
      <w:r w:rsidRPr="00CF3E4A">
        <w:rPr>
          <w:rStyle w:val="a3"/>
          <w:color w:val="auto"/>
          <w:u w:val="none"/>
        </w:rPr>
        <w:t>пункте 1(1)</w:t>
      </w:r>
      <w:r w:rsidRPr="00CF3E4A">
        <w:t xml:space="preserve"> Постановления № 1289, ООО вправе обратиться в </w:t>
      </w:r>
      <w:proofErr w:type="spellStart"/>
      <w:r w:rsidRPr="00CF3E4A">
        <w:t>Минпромторг</w:t>
      </w:r>
      <w:proofErr w:type="spellEnd"/>
      <w:r w:rsidRPr="00CF3E4A">
        <w:t xml:space="preserve"> России.</w:t>
      </w:r>
    </w:p>
    <w:p w:rsidR="00CF3E4A" w:rsidRPr="00CF3E4A" w:rsidRDefault="00CF3E4A" w:rsidP="00CF3E4A">
      <w:pPr>
        <w:rPr>
          <w:rFonts w:ascii="Verdana" w:hAnsi="Verdana"/>
          <w:sz w:val="21"/>
          <w:szCs w:val="21"/>
        </w:rPr>
      </w:pPr>
      <w:r w:rsidRPr="00CF3E4A">
        <w:t> </w:t>
      </w:r>
    </w:p>
    <w:p w:rsidR="00CF3E4A" w:rsidRPr="00CF3E4A" w:rsidRDefault="00CF3E4A" w:rsidP="00CF3E4A">
      <w:pPr>
        <w:jc w:val="right"/>
        <w:rPr>
          <w:rFonts w:ascii="Verdana" w:hAnsi="Verdana"/>
          <w:sz w:val="21"/>
          <w:szCs w:val="21"/>
        </w:rPr>
      </w:pPr>
      <w:r w:rsidRPr="00CF3E4A">
        <w:t>Заместитель директора Департамента</w:t>
      </w:r>
    </w:p>
    <w:p w:rsidR="00CF3E4A" w:rsidRPr="00CF3E4A" w:rsidRDefault="00CF3E4A" w:rsidP="00CF3E4A">
      <w:pPr>
        <w:jc w:val="right"/>
        <w:rPr>
          <w:rFonts w:ascii="Verdana" w:hAnsi="Verdana"/>
          <w:sz w:val="21"/>
          <w:szCs w:val="21"/>
        </w:rPr>
      </w:pPr>
      <w:r w:rsidRPr="00CF3E4A">
        <w:t>Д.А.ГОТОВЦЕВ</w:t>
      </w:r>
    </w:p>
    <w:p w:rsidR="00CF3E4A" w:rsidRPr="00CF3E4A" w:rsidRDefault="00CF3E4A" w:rsidP="00CF3E4A">
      <w:pPr>
        <w:rPr>
          <w:rFonts w:ascii="Verdana" w:hAnsi="Verdana"/>
          <w:sz w:val="21"/>
          <w:szCs w:val="21"/>
        </w:rPr>
      </w:pPr>
      <w:r w:rsidRPr="00CF3E4A">
        <w:t>02.03.2020</w:t>
      </w:r>
    </w:p>
    <w:p w:rsidR="00CF3E4A" w:rsidRPr="00CF3E4A" w:rsidRDefault="00CF3E4A" w:rsidP="00CF3E4A">
      <w:pPr>
        <w:shd w:val="clear" w:color="auto" w:fill="FFFFFF"/>
        <w:spacing w:beforeAutospacing="1" w:afterAutospacing="1"/>
        <w:rPr>
          <w:rFonts w:ascii="Arial" w:hAnsi="Arial" w:cs="Arial"/>
        </w:rPr>
      </w:pPr>
    </w:p>
    <w:bookmarkEnd w:id="0"/>
    <w:p w:rsidR="00034B87" w:rsidRPr="00CF3E4A" w:rsidRDefault="00CF3E4A"/>
    <w:sectPr w:rsidR="00034B87" w:rsidRPr="00CF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4A"/>
    <w:rsid w:val="005C245C"/>
    <w:rsid w:val="00AD6C02"/>
    <w:rsid w:val="00C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40B2F-A594-4C83-9871-4D7F6A48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2021-04-19T12:09:00Z</dcterms:created>
  <dcterms:modified xsi:type="dcterms:W3CDTF">2021-04-19T12:13:00Z</dcterms:modified>
</cp:coreProperties>
</file>