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3658" w:rsidRDefault="00B03658" w:rsidP="00B03658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>
        <w:rPr>
          <w:rStyle w:val="blk"/>
          <w:rFonts w:ascii="Arial" w:hAnsi="Arial" w:cs="Arial"/>
          <w:b/>
          <w:bCs/>
          <w:color w:val="000000"/>
          <w:sz w:val="30"/>
          <w:szCs w:val="30"/>
        </w:rPr>
        <w:t>МИНИСТЕРСТВО ФИНАНСОВ РОССИЙСКОЙ ФЕДЕРАЦИИ</w:t>
      </w:r>
    </w:p>
    <w:p w:rsidR="00B03658" w:rsidRDefault="00B03658" w:rsidP="00B03658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>
        <w:rPr>
          <w:rStyle w:val="nobr"/>
          <w:rFonts w:ascii="Arial" w:hAnsi="Arial" w:cs="Arial"/>
          <w:b/>
          <w:bCs/>
          <w:color w:val="000000"/>
          <w:sz w:val="30"/>
          <w:szCs w:val="30"/>
        </w:rPr>
        <w:t> </w:t>
      </w:r>
    </w:p>
    <w:p w:rsidR="00B03658" w:rsidRDefault="00B03658" w:rsidP="00B03658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>
        <w:rPr>
          <w:rStyle w:val="blk"/>
          <w:rFonts w:ascii="Arial" w:hAnsi="Arial" w:cs="Arial"/>
          <w:b/>
          <w:bCs/>
          <w:color w:val="000000"/>
          <w:sz w:val="30"/>
          <w:szCs w:val="30"/>
        </w:rPr>
        <w:t>ПИСЬМО</w:t>
      </w:r>
    </w:p>
    <w:p w:rsidR="00B03658" w:rsidRDefault="00B03658" w:rsidP="00B03658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>
        <w:rPr>
          <w:rStyle w:val="blk"/>
          <w:rFonts w:ascii="Arial" w:hAnsi="Arial" w:cs="Arial"/>
          <w:b/>
          <w:bCs/>
          <w:color w:val="000000"/>
          <w:sz w:val="30"/>
          <w:szCs w:val="30"/>
        </w:rPr>
        <w:t>от 28 июля 2020 г. № 24-01-07/66147</w:t>
      </w:r>
    </w:p>
    <w:p w:rsidR="00B03658" w:rsidRDefault="00B03658" w:rsidP="00B03658">
      <w:pPr>
        <w:shd w:val="clear" w:color="auto" w:fill="FFFFFF"/>
        <w:spacing w:line="288" w:lineRule="atLeast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Style w:val="nobr"/>
          <w:color w:val="000000"/>
          <w:sz w:val="30"/>
          <w:szCs w:val="30"/>
        </w:rPr>
        <w:t> </w:t>
      </w:r>
    </w:p>
    <w:p w:rsidR="00B03658" w:rsidRDefault="00B03658" w:rsidP="00B03658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Департамент бюджетной политики в сфере контрактной системы Минфина России (далее - Департамент), рассмотрев обращение от 22.06.2020 по вопросу о применении положений Федерального </w:t>
      </w:r>
      <w:r w:rsidRPr="00B03658">
        <w:rPr>
          <w:sz w:val="30"/>
          <w:szCs w:val="30"/>
        </w:rPr>
        <w:t>за</w:t>
      </w:r>
      <w:bookmarkStart w:id="0" w:name="_GoBack"/>
      <w:bookmarkEnd w:id="0"/>
      <w:r w:rsidRPr="00B03658">
        <w:rPr>
          <w:sz w:val="30"/>
          <w:szCs w:val="30"/>
        </w:rPr>
        <w:t>кона</w:t>
      </w:r>
      <w:r>
        <w:rPr>
          <w:rStyle w:val="blk"/>
          <w:color w:val="000000"/>
          <w:sz w:val="30"/>
          <w:szCs w:val="30"/>
        </w:rPr>
        <w:t> от 05.04.2013 № 44-ФЗ "О контрактной системе в сфере закупок товаров, работ, услуг для обеспечения государственных и муниципальных нужд" (далее - Закон № 44-ФЗ) в части определения начальной (максимальной) цены контракта, сообщает следующее.</w:t>
      </w:r>
    </w:p>
    <w:p w:rsidR="00B03658" w:rsidRDefault="00B03658" w:rsidP="00B03658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В соответствии с </w:t>
      </w:r>
      <w:r w:rsidRPr="00B03658">
        <w:rPr>
          <w:sz w:val="30"/>
          <w:szCs w:val="30"/>
        </w:rPr>
        <w:t>пунктами 11.8</w:t>
      </w:r>
      <w:r>
        <w:rPr>
          <w:rStyle w:val="blk"/>
          <w:color w:val="000000"/>
          <w:sz w:val="30"/>
          <w:szCs w:val="30"/>
        </w:rPr>
        <w:t> и </w:t>
      </w:r>
      <w:r w:rsidRPr="00B03658">
        <w:rPr>
          <w:sz w:val="30"/>
          <w:szCs w:val="30"/>
        </w:rPr>
        <w:t>12.5</w:t>
      </w:r>
      <w:r>
        <w:rPr>
          <w:rStyle w:val="blk"/>
          <w:color w:val="000000"/>
          <w:sz w:val="30"/>
          <w:szCs w:val="30"/>
        </w:rPr>
        <w:t> Регламента Министерства финансов Российской Федерации, утвержденного приказом Министерства финансов Российской Федерации от 14.09.2018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B03658" w:rsidRDefault="00B03658" w:rsidP="00B03658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Вместе с тем в рамках установленной компетенции полагаем возможным сообщить следующее.</w:t>
      </w:r>
    </w:p>
    <w:p w:rsidR="00B03658" w:rsidRDefault="00B03658" w:rsidP="00B03658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Начальная (максимальная) цена контракта и в предусмотренных </w:t>
      </w:r>
      <w:r w:rsidRPr="00B03658">
        <w:rPr>
          <w:sz w:val="30"/>
          <w:szCs w:val="30"/>
        </w:rPr>
        <w:t>Законом</w:t>
      </w:r>
      <w:r>
        <w:rPr>
          <w:rStyle w:val="blk"/>
          <w:color w:val="000000"/>
          <w:sz w:val="30"/>
          <w:szCs w:val="30"/>
        </w:rPr>
        <w:t> № 44-ФЗ случаях цена контракта, заключаемого с единственным поставщиком (подрядчиком, исполнителем) (далее - НМЦК), определяются в соответствии с положениями </w:t>
      </w:r>
      <w:r w:rsidRPr="00B03658">
        <w:rPr>
          <w:sz w:val="30"/>
          <w:szCs w:val="30"/>
        </w:rPr>
        <w:t>статьи 22</w:t>
      </w:r>
      <w:r>
        <w:rPr>
          <w:rStyle w:val="blk"/>
          <w:color w:val="000000"/>
          <w:sz w:val="30"/>
          <w:szCs w:val="30"/>
        </w:rPr>
        <w:t> Закона № 44-ФЗ. При этом метод сопоставимых рыночных цен (анализ рынка) является приоритетным.</w:t>
      </w:r>
    </w:p>
    <w:p w:rsidR="00B03658" w:rsidRDefault="00B03658" w:rsidP="00B03658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В соответствии с </w:t>
      </w:r>
      <w:r w:rsidRPr="00B03658">
        <w:rPr>
          <w:sz w:val="30"/>
          <w:szCs w:val="30"/>
        </w:rPr>
        <w:t>частями 2</w:t>
      </w:r>
      <w:r>
        <w:rPr>
          <w:rStyle w:val="blk"/>
          <w:color w:val="000000"/>
          <w:sz w:val="30"/>
          <w:szCs w:val="30"/>
        </w:rPr>
        <w:t> и </w:t>
      </w:r>
      <w:r w:rsidRPr="00B03658">
        <w:rPr>
          <w:sz w:val="30"/>
          <w:szCs w:val="30"/>
        </w:rPr>
        <w:t>3 статьи 22</w:t>
      </w:r>
      <w:r>
        <w:rPr>
          <w:rStyle w:val="blk"/>
          <w:color w:val="000000"/>
          <w:sz w:val="30"/>
          <w:szCs w:val="30"/>
        </w:rPr>
        <w:t> Закона № 44-ФЗ метод сопоставимых рыночных цен (анализа рынка) заключается в установлении НМЦК на основании информации о рыночных ценах идентичных товаров, работ, услуг, планируемых к закупкам, или при их отсутствии однородных товаров, работ, услуг.</w:t>
      </w:r>
    </w:p>
    <w:p w:rsidR="00B03658" w:rsidRDefault="00B03658" w:rsidP="00B03658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lastRenderedPageBreak/>
        <w:t>При применении метода сопоставимых рыночных цен (анализа рынка) информация о ценах товаров, работ, услуг должна быть получена с учетом сопоставимых с условиями планируемой закупки коммерческих и (или) финансовых условий поставок товаров, выполнения работ, оказания услуг.</w:t>
      </w:r>
    </w:p>
    <w:p w:rsidR="00B03658" w:rsidRDefault="00B03658" w:rsidP="00B03658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Согласно </w:t>
      </w:r>
      <w:r w:rsidRPr="00B03658">
        <w:rPr>
          <w:sz w:val="30"/>
          <w:szCs w:val="30"/>
        </w:rPr>
        <w:t>части 5 статьи 22</w:t>
      </w:r>
      <w:r>
        <w:rPr>
          <w:rStyle w:val="blk"/>
          <w:color w:val="000000"/>
          <w:sz w:val="30"/>
          <w:szCs w:val="30"/>
        </w:rPr>
        <w:t> Закона № 44-ФЗ в целях применения метода сопоставимых рыночных цен (анализа рынка) могут использоваться общедоступная информация о рыночных ценах товаров, работ, услуг в соответствии с </w:t>
      </w:r>
      <w:r w:rsidRPr="00B03658">
        <w:rPr>
          <w:sz w:val="30"/>
          <w:szCs w:val="30"/>
        </w:rPr>
        <w:t>частью 18 указанной статьи</w:t>
      </w:r>
      <w:r>
        <w:rPr>
          <w:rStyle w:val="blk"/>
          <w:color w:val="000000"/>
          <w:sz w:val="30"/>
          <w:szCs w:val="30"/>
        </w:rPr>
        <w:t>, информация о ценах товаров, работ, услуг, полученная по запросу заказчика у поставщиков (подрядчиков, исполнителей), осуществляющих поставки идентичных товаров, работ, услуг, планируемых к закупкам, или при их отсутствии однородных товаров, работ, услуг, а также информация, полученная в результате размещения запросов цен товаров, работ, услуг в единой информационной системе.</w:t>
      </w:r>
    </w:p>
    <w:p w:rsidR="00B03658" w:rsidRDefault="00B03658" w:rsidP="00B03658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Таким образом, для обоснования НМЦК методом сопоставимых рыночных цен (анализа рынка) заказчик вправе использовать информацию, полученную из любых источников, указанных в </w:t>
      </w:r>
      <w:r w:rsidRPr="00B03658">
        <w:rPr>
          <w:sz w:val="30"/>
          <w:szCs w:val="30"/>
        </w:rPr>
        <w:t>части 18 статьи 22</w:t>
      </w:r>
      <w:r>
        <w:rPr>
          <w:rStyle w:val="blk"/>
          <w:color w:val="000000"/>
          <w:sz w:val="30"/>
          <w:szCs w:val="30"/>
        </w:rPr>
        <w:t> Закона № 44-ФЗ.</w:t>
      </w:r>
    </w:p>
    <w:p w:rsidR="00B03658" w:rsidRDefault="00B03658" w:rsidP="00B03658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Вместе с тем отмечаем, что согласно </w:t>
      </w:r>
      <w:r w:rsidRPr="00B03658">
        <w:rPr>
          <w:sz w:val="30"/>
          <w:szCs w:val="30"/>
        </w:rPr>
        <w:t>пункту 2 статьи 72</w:t>
      </w:r>
      <w:r>
        <w:rPr>
          <w:rStyle w:val="blk"/>
          <w:color w:val="000000"/>
          <w:sz w:val="30"/>
          <w:szCs w:val="30"/>
        </w:rPr>
        <w:t> Бюджетного кодекса Российской Федерации государственные (муниципальные) контракты заключаются и оплачиваются в пределах лимитов бюджетных обязательств.</w:t>
      </w:r>
    </w:p>
    <w:p w:rsidR="00B03658" w:rsidRDefault="00B03658" w:rsidP="00B03658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Учитывая изложенное, НМЦК определяется заказчиком в пределах лимитов бюджетных обязательств, выделенных на предполагаемую закупку. При этом, в случае если среднее значение цены, рассчитанное в результате рассмотрения предложений поставщиков (подрядчиков, исполнителей) в целях определения НМЦК, превышает указанные лимиты, заказчик снижает НМЦК до уровня выделенных лимитов.</w:t>
      </w:r>
    </w:p>
    <w:p w:rsidR="00B03658" w:rsidRDefault="00B03658" w:rsidP="00B03658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При этом обращаем внимание, что в случае осуществления закупки товаров, работ, услуг, в отношении которых в соответствии со </w:t>
      </w:r>
      <w:r w:rsidRPr="00B03658">
        <w:rPr>
          <w:sz w:val="30"/>
          <w:szCs w:val="30"/>
        </w:rPr>
        <w:t>статьей 19</w:t>
      </w:r>
      <w:r>
        <w:rPr>
          <w:rStyle w:val="blk"/>
          <w:color w:val="000000"/>
          <w:sz w:val="30"/>
          <w:szCs w:val="30"/>
        </w:rPr>
        <w:t> Закона № 44-ФЗ установлены предельные цены товаров, работ, услуг, заказчик учитывает такие цены при обосновании НМЦК.</w:t>
      </w:r>
    </w:p>
    <w:p w:rsidR="00B03658" w:rsidRDefault="00B03658" w:rsidP="00B03658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Учитывая изложенное, заказчик самостоятельно формирует и обосновывает НМЦК в соответствии с положениями </w:t>
      </w:r>
      <w:r w:rsidRPr="00B03658">
        <w:rPr>
          <w:sz w:val="30"/>
          <w:szCs w:val="30"/>
        </w:rPr>
        <w:t>статьи 22</w:t>
      </w:r>
      <w:r>
        <w:rPr>
          <w:rStyle w:val="blk"/>
          <w:color w:val="000000"/>
          <w:sz w:val="30"/>
          <w:szCs w:val="30"/>
        </w:rPr>
        <w:t> Закона № 44-ФЗ.</w:t>
      </w:r>
    </w:p>
    <w:p w:rsidR="00B03658" w:rsidRDefault="00B03658" w:rsidP="00B03658">
      <w:pPr>
        <w:shd w:val="clear" w:color="auto" w:fill="FFFFFF"/>
        <w:spacing w:line="288" w:lineRule="atLeast"/>
        <w:rPr>
          <w:color w:val="000000"/>
          <w:sz w:val="30"/>
          <w:szCs w:val="30"/>
        </w:rPr>
      </w:pPr>
      <w:r>
        <w:rPr>
          <w:rStyle w:val="nobr"/>
          <w:color w:val="000000"/>
          <w:sz w:val="30"/>
          <w:szCs w:val="30"/>
        </w:rPr>
        <w:lastRenderedPageBreak/>
        <w:t> </w:t>
      </w:r>
    </w:p>
    <w:p w:rsidR="00B03658" w:rsidRDefault="00B03658" w:rsidP="00B03658">
      <w:pPr>
        <w:shd w:val="clear" w:color="auto" w:fill="FFFFFF"/>
        <w:spacing w:line="288" w:lineRule="atLeast"/>
        <w:jc w:val="right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Заместитель директора Департамента</w:t>
      </w:r>
    </w:p>
    <w:p w:rsidR="00B03658" w:rsidRDefault="00B03658" w:rsidP="00B03658">
      <w:pPr>
        <w:shd w:val="clear" w:color="auto" w:fill="FFFFFF"/>
        <w:spacing w:line="288" w:lineRule="atLeast"/>
        <w:jc w:val="right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Д.А.ГОТОВЦЕВ</w:t>
      </w:r>
    </w:p>
    <w:p w:rsidR="00B03658" w:rsidRDefault="00B03658" w:rsidP="00B03658">
      <w:pPr>
        <w:shd w:val="clear" w:color="auto" w:fill="FFFFFF"/>
        <w:spacing w:line="288" w:lineRule="atLeast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28.07.2020</w:t>
      </w:r>
    </w:p>
    <w:p w:rsidR="0030571B" w:rsidRDefault="00575BA6"/>
    <w:sectPr w:rsidR="003057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3658"/>
    <w:rsid w:val="00197FEE"/>
    <w:rsid w:val="003C7824"/>
    <w:rsid w:val="00575BA6"/>
    <w:rsid w:val="00B03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A735B2-1015-4A46-99CE-C3F62DA4F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36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03658"/>
    <w:rPr>
      <w:color w:val="0000FF"/>
      <w:u w:val="single"/>
    </w:rPr>
  </w:style>
  <w:style w:type="character" w:customStyle="1" w:styleId="blk">
    <w:name w:val="blk"/>
    <w:basedOn w:val="a0"/>
    <w:rsid w:val="00B03658"/>
  </w:style>
  <w:style w:type="character" w:customStyle="1" w:styleId="nobr">
    <w:name w:val="nobr"/>
    <w:basedOn w:val="a0"/>
    <w:rsid w:val="00B036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581</Words>
  <Characters>3316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2021-06-01T09:46:00Z</dcterms:created>
  <dcterms:modified xsi:type="dcterms:W3CDTF">2021-06-01T09:46:00Z</dcterms:modified>
</cp:coreProperties>
</file>