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A3" w:rsidRPr="00B312A3" w:rsidRDefault="00B312A3" w:rsidP="00B312A3">
      <w:pPr>
        <w:shd w:val="clear" w:color="auto" w:fill="FFFFFF"/>
        <w:spacing w:line="288" w:lineRule="atLeast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B312A3">
        <w:rPr>
          <w:sz w:val="30"/>
          <w:szCs w:val="30"/>
        </w:rPr>
        <w:t> </w:t>
      </w:r>
    </w:p>
    <w:p w:rsidR="00B312A3" w:rsidRPr="00B312A3" w:rsidRDefault="00B312A3" w:rsidP="00B312A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312A3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312A3" w:rsidRPr="00B312A3" w:rsidRDefault="00B312A3" w:rsidP="00B312A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312A3">
        <w:rPr>
          <w:rFonts w:ascii="Arial" w:hAnsi="Arial" w:cs="Arial"/>
          <w:b/>
          <w:bCs/>
          <w:sz w:val="30"/>
          <w:szCs w:val="30"/>
        </w:rPr>
        <w:t> </w:t>
      </w:r>
    </w:p>
    <w:p w:rsidR="00B312A3" w:rsidRPr="00B312A3" w:rsidRDefault="00B312A3" w:rsidP="00B312A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312A3">
        <w:rPr>
          <w:rFonts w:ascii="Arial" w:hAnsi="Arial" w:cs="Arial"/>
          <w:b/>
          <w:bCs/>
          <w:sz w:val="30"/>
          <w:szCs w:val="30"/>
        </w:rPr>
        <w:t>ПИСЬМО</w:t>
      </w:r>
    </w:p>
    <w:p w:rsidR="00B312A3" w:rsidRPr="00B312A3" w:rsidRDefault="00B312A3" w:rsidP="00B312A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312A3">
        <w:rPr>
          <w:rFonts w:ascii="Arial" w:hAnsi="Arial" w:cs="Arial"/>
          <w:b/>
          <w:bCs/>
          <w:sz w:val="30"/>
          <w:szCs w:val="30"/>
        </w:rPr>
        <w:t>от 13 марта 2020 г. № 24-02-08/19391</w:t>
      </w:r>
    </w:p>
    <w:p w:rsidR="00B312A3" w:rsidRPr="00B312A3" w:rsidRDefault="00B312A3" w:rsidP="00B312A3">
      <w:pPr>
        <w:shd w:val="clear" w:color="auto" w:fill="FFFFFF"/>
        <w:spacing w:line="288" w:lineRule="atLeast"/>
        <w:rPr>
          <w:sz w:val="30"/>
          <w:szCs w:val="30"/>
        </w:rPr>
      </w:pPr>
      <w:r w:rsidRPr="00B312A3">
        <w:rPr>
          <w:sz w:val="30"/>
          <w:szCs w:val="30"/>
        </w:rPr>
        <w:t> </w:t>
      </w:r>
    </w:p>
    <w:p w:rsidR="00B312A3" w:rsidRPr="00B312A3" w:rsidRDefault="00B312A3" w:rsidP="00B312A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312A3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12.02.2020 по вопросу о применении к отношениям, возникающим при заключении и исполнении государственных контрактов на проведение работ по сохранению объектов культурного наследия, положений статьи 110.2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B312A3" w:rsidRPr="00B312A3" w:rsidRDefault="00B312A3" w:rsidP="00B312A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312A3">
        <w:rPr>
          <w:sz w:val="30"/>
          <w:szCs w:val="30"/>
        </w:rPr>
        <w:t>В соответствии с пунктом 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312A3" w:rsidRPr="00B312A3" w:rsidRDefault="00B312A3" w:rsidP="00B312A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312A3">
        <w:rPr>
          <w:sz w:val="30"/>
          <w:szCs w:val="30"/>
        </w:rPr>
        <w:t>Вместе с тем Департамент считает возможным высказать позицию в отношении поставленного в Обращении вопроса.</w:t>
      </w:r>
    </w:p>
    <w:p w:rsidR="00B312A3" w:rsidRPr="00B312A3" w:rsidRDefault="00B312A3" w:rsidP="00B312A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312A3">
        <w:rPr>
          <w:sz w:val="30"/>
          <w:szCs w:val="30"/>
        </w:rPr>
        <w:t>Согласно части 2 статьи 110.2 Закона о контрактной системе Правительство Российской Федерации вправе установить 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лиц, за исключением дочерних обществ такого подрядчика, к исполнению своих обязательств по контракту.</w:t>
      </w:r>
    </w:p>
    <w:p w:rsidR="00B312A3" w:rsidRPr="00B312A3" w:rsidRDefault="00B312A3" w:rsidP="00B312A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312A3">
        <w:rPr>
          <w:sz w:val="30"/>
          <w:szCs w:val="30"/>
        </w:rPr>
        <w:t>Постановлением Правительства Российской Федерации от 15.05.2017 № 570 (далее - Постановление № 570) утверждены виды и объемы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контрактам.</w:t>
      </w:r>
    </w:p>
    <w:p w:rsidR="00B312A3" w:rsidRPr="00B312A3" w:rsidRDefault="00B312A3" w:rsidP="00B312A3">
      <w:pPr>
        <w:shd w:val="clear" w:color="auto" w:fill="F4F3F8"/>
        <w:rPr>
          <w:sz w:val="28"/>
          <w:szCs w:val="28"/>
        </w:rPr>
      </w:pPr>
      <w:r w:rsidRPr="00B312A3">
        <w:rPr>
          <w:sz w:val="28"/>
          <w:szCs w:val="28"/>
        </w:rPr>
        <w:t>Примечание.</w:t>
      </w:r>
    </w:p>
    <w:p w:rsidR="00B312A3" w:rsidRPr="00B312A3" w:rsidRDefault="00B312A3" w:rsidP="00B312A3">
      <w:pPr>
        <w:shd w:val="clear" w:color="auto" w:fill="F4F3F8"/>
        <w:rPr>
          <w:sz w:val="28"/>
          <w:szCs w:val="28"/>
        </w:rPr>
      </w:pPr>
      <w:r w:rsidRPr="00B312A3">
        <w:rPr>
          <w:sz w:val="28"/>
          <w:szCs w:val="28"/>
        </w:rPr>
        <w:lastRenderedPageBreak/>
        <w:t>В тексте документа, видимо, допущена опечатка: имеется в виду часть 2 статьи 110.2 Федерального закона от 05.04.2013 № 44-ФЗ, а не часть 110.2.</w:t>
      </w:r>
    </w:p>
    <w:p w:rsidR="00B312A3" w:rsidRPr="00B312A3" w:rsidRDefault="00B312A3" w:rsidP="00B312A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312A3">
        <w:rPr>
          <w:sz w:val="30"/>
          <w:szCs w:val="30"/>
        </w:rPr>
        <w:t>Таким образом, при осуществлении закупок работ по строительству, реконструкции объектов капитального строительства заказчик обязан руководствоваться положениями части 110.2 Закона о контрактной системе и Постановлением № 570.</w:t>
      </w:r>
    </w:p>
    <w:p w:rsidR="00B312A3" w:rsidRPr="00B312A3" w:rsidRDefault="00B312A3" w:rsidP="00B312A3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312A3">
        <w:rPr>
          <w:sz w:val="30"/>
          <w:szCs w:val="30"/>
        </w:rPr>
        <w:t>Вместе с тем Департамент обращает внимание, что в соответствии с Положением 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в связи с чем по вопросам, связанным с отнесением работ по сохранению объектов культурного наследия к работам по строительству, реконструкции объектов капитального строительства, заявитель вправе обратиться в Минстрой России.</w:t>
      </w:r>
    </w:p>
    <w:p w:rsidR="00B312A3" w:rsidRPr="00B312A3" w:rsidRDefault="00B312A3" w:rsidP="00B312A3">
      <w:pPr>
        <w:shd w:val="clear" w:color="auto" w:fill="FFFFFF"/>
        <w:spacing w:line="288" w:lineRule="atLeast"/>
        <w:rPr>
          <w:sz w:val="30"/>
          <w:szCs w:val="30"/>
        </w:rPr>
      </w:pPr>
      <w:r w:rsidRPr="00B312A3">
        <w:rPr>
          <w:sz w:val="30"/>
          <w:szCs w:val="30"/>
        </w:rPr>
        <w:t> </w:t>
      </w:r>
    </w:p>
    <w:p w:rsidR="00B312A3" w:rsidRPr="00B312A3" w:rsidRDefault="00B312A3" w:rsidP="00B312A3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312A3">
        <w:rPr>
          <w:sz w:val="30"/>
          <w:szCs w:val="30"/>
        </w:rPr>
        <w:t>Заместитель директора Департамента</w:t>
      </w:r>
    </w:p>
    <w:p w:rsidR="00B312A3" w:rsidRPr="00B312A3" w:rsidRDefault="00B312A3" w:rsidP="00B312A3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312A3">
        <w:rPr>
          <w:sz w:val="30"/>
          <w:szCs w:val="30"/>
        </w:rPr>
        <w:t>И.Ю.КУСТ</w:t>
      </w:r>
    </w:p>
    <w:p w:rsidR="00B312A3" w:rsidRPr="00B312A3" w:rsidRDefault="00B312A3" w:rsidP="00B312A3">
      <w:pPr>
        <w:shd w:val="clear" w:color="auto" w:fill="FFFFFF"/>
        <w:spacing w:line="288" w:lineRule="atLeast"/>
        <w:rPr>
          <w:sz w:val="30"/>
          <w:szCs w:val="30"/>
        </w:rPr>
      </w:pPr>
      <w:r w:rsidRPr="00B312A3">
        <w:rPr>
          <w:sz w:val="30"/>
          <w:szCs w:val="30"/>
        </w:rPr>
        <w:t>13.03.2020</w:t>
      </w:r>
    </w:p>
    <w:bookmarkEnd w:id="0"/>
    <w:p w:rsidR="001D3CFD" w:rsidRPr="00B312A3" w:rsidRDefault="001D3CFD"/>
    <w:sectPr w:rsidR="001D3CFD" w:rsidRPr="00B3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A3"/>
    <w:rsid w:val="001D3CFD"/>
    <w:rsid w:val="00B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0589B-89EA-4FEF-80D4-4B452A71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2021-06-09T09:39:00Z</dcterms:created>
  <dcterms:modified xsi:type="dcterms:W3CDTF">2021-06-09T09:41:00Z</dcterms:modified>
</cp:coreProperties>
</file>