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C15" w:rsidRPr="00067C15" w:rsidRDefault="00067C15" w:rsidP="00067C15">
      <w:pPr>
        <w:jc w:val="center"/>
        <w:rPr>
          <w:rFonts w:ascii="Verdana" w:hAnsi="Verdana"/>
          <w:b/>
          <w:bCs/>
          <w:sz w:val="21"/>
          <w:szCs w:val="21"/>
        </w:rPr>
      </w:pPr>
      <w:bookmarkStart w:id="0" w:name="_GoBack"/>
      <w:r w:rsidRPr="00067C15">
        <w:rPr>
          <w:rFonts w:ascii="Arial" w:hAnsi="Arial" w:cs="Arial"/>
          <w:b/>
          <w:bCs/>
        </w:rPr>
        <w:t>МИНИСТЕРСТВО ФИНАНСОВ РОССИЙСКОЙ ФЕДЕРАЦИИ</w:t>
      </w:r>
    </w:p>
    <w:p w:rsidR="00067C15" w:rsidRPr="00067C15" w:rsidRDefault="00067C15" w:rsidP="00067C15">
      <w:pPr>
        <w:jc w:val="center"/>
        <w:rPr>
          <w:rFonts w:ascii="Verdana" w:hAnsi="Verdana"/>
          <w:b/>
          <w:bCs/>
          <w:sz w:val="21"/>
          <w:szCs w:val="21"/>
        </w:rPr>
      </w:pPr>
      <w:r w:rsidRPr="00067C15">
        <w:rPr>
          <w:rFonts w:ascii="Arial" w:hAnsi="Arial" w:cs="Arial"/>
          <w:b/>
          <w:bCs/>
        </w:rPr>
        <w:t> </w:t>
      </w:r>
    </w:p>
    <w:p w:rsidR="00067C15" w:rsidRPr="00067C15" w:rsidRDefault="00067C15" w:rsidP="00067C15">
      <w:pPr>
        <w:jc w:val="center"/>
        <w:rPr>
          <w:rFonts w:ascii="Verdana" w:hAnsi="Verdana"/>
          <w:b/>
          <w:bCs/>
          <w:sz w:val="21"/>
          <w:szCs w:val="21"/>
        </w:rPr>
      </w:pPr>
      <w:r w:rsidRPr="00067C15">
        <w:rPr>
          <w:rFonts w:ascii="Arial" w:hAnsi="Arial" w:cs="Arial"/>
          <w:b/>
          <w:bCs/>
        </w:rPr>
        <w:t>ПИСЬМО</w:t>
      </w:r>
    </w:p>
    <w:p w:rsidR="00067C15" w:rsidRPr="00067C15" w:rsidRDefault="00067C15" w:rsidP="00067C15">
      <w:pPr>
        <w:jc w:val="center"/>
        <w:rPr>
          <w:rFonts w:ascii="Verdana" w:hAnsi="Verdana"/>
          <w:b/>
          <w:bCs/>
          <w:sz w:val="21"/>
          <w:szCs w:val="21"/>
        </w:rPr>
      </w:pPr>
      <w:r w:rsidRPr="00067C15">
        <w:rPr>
          <w:rFonts w:ascii="Arial" w:hAnsi="Arial" w:cs="Arial"/>
          <w:b/>
          <w:bCs/>
        </w:rPr>
        <w:t>от 13 марта 2020 г. № 24-01-07/19175</w:t>
      </w:r>
    </w:p>
    <w:p w:rsidR="00067C15" w:rsidRPr="00067C15" w:rsidRDefault="00067C15" w:rsidP="00067C15">
      <w:pPr>
        <w:rPr>
          <w:rFonts w:ascii="Verdana" w:hAnsi="Verdana"/>
          <w:sz w:val="21"/>
          <w:szCs w:val="21"/>
        </w:rPr>
      </w:pPr>
      <w:r w:rsidRPr="00067C15">
        <w:t> </w:t>
      </w:r>
    </w:p>
    <w:p w:rsidR="00067C15" w:rsidRPr="00067C15" w:rsidRDefault="00067C15" w:rsidP="00067C15">
      <w:pPr>
        <w:ind w:firstLine="540"/>
        <w:jc w:val="both"/>
        <w:rPr>
          <w:rFonts w:ascii="Verdana" w:hAnsi="Verdana"/>
          <w:sz w:val="21"/>
          <w:szCs w:val="21"/>
        </w:rPr>
      </w:pPr>
      <w:r w:rsidRPr="00067C15">
        <w:t>Департамент бюджетной политики в сфере контрактной системы, рассмотрев обращение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сметной стоимости и цены контракта, в рамках установленной компетенции сообщает следующее.</w:t>
      </w:r>
    </w:p>
    <w:p w:rsidR="00067C15" w:rsidRPr="00067C15" w:rsidRDefault="00067C15" w:rsidP="00067C15">
      <w:pPr>
        <w:ind w:firstLine="540"/>
        <w:jc w:val="both"/>
        <w:rPr>
          <w:rFonts w:ascii="Verdana" w:hAnsi="Verdana"/>
          <w:sz w:val="21"/>
          <w:szCs w:val="21"/>
        </w:rPr>
      </w:pPr>
      <w:r w:rsidRPr="00067C15">
        <w:t>Согласно пунктам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67C15" w:rsidRPr="00067C15" w:rsidRDefault="00067C15" w:rsidP="00067C15">
      <w:pPr>
        <w:ind w:firstLine="540"/>
        <w:jc w:val="both"/>
        <w:rPr>
          <w:rFonts w:ascii="Verdana" w:hAnsi="Verdana"/>
          <w:sz w:val="21"/>
          <w:szCs w:val="21"/>
        </w:rPr>
      </w:pPr>
      <w:r w:rsidRPr="00067C15">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rsidRPr="00067C15">
        <w:t>а также</w:t>
      </w:r>
      <w:proofErr w:type="gramEnd"/>
      <w:r w:rsidRPr="00067C15">
        <w:t xml:space="preserve"> по оценке конкретных хозяйственных ситуаций.</w:t>
      </w:r>
    </w:p>
    <w:p w:rsidR="00067C15" w:rsidRPr="00067C15" w:rsidRDefault="00067C15" w:rsidP="00067C15">
      <w:pPr>
        <w:ind w:firstLine="540"/>
        <w:jc w:val="both"/>
        <w:rPr>
          <w:rFonts w:ascii="Verdana" w:hAnsi="Verdana"/>
          <w:sz w:val="21"/>
          <w:szCs w:val="21"/>
        </w:rPr>
      </w:pPr>
      <w:r w:rsidRPr="00067C15">
        <w:t>Вместе с тем полагаем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67C15" w:rsidRPr="00067C15" w:rsidRDefault="00067C15" w:rsidP="00067C15">
      <w:pPr>
        <w:ind w:firstLine="540"/>
        <w:jc w:val="both"/>
        <w:rPr>
          <w:rFonts w:ascii="Verdana" w:hAnsi="Verdana"/>
          <w:sz w:val="21"/>
          <w:szCs w:val="21"/>
        </w:rPr>
      </w:pPr>
      <w:r w:rsidRPr="00067C15">
        <w:t>Согласно части 2 статьи 34 Закона №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067C15" w:rsidRPr="00067C15" w:rsidRDefault="00067C15" w:rsidP="00067C15">
      <w:pPr>
        <w:ind w:firstLine="540"/>
        <w:jc w:val="both"/>
        <w:rPr>
          <w:rFonts w:ascii="Verdana" w:hAnsi="Verdana"/>
          <w:sz w:val="21"/>
          <w:szCs w:val="21"/>
        </w:rPr>
      </w:pPr>
      <w:r w:rsidRPr="00067C15">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положениями части 1 статьи 95 Закона № 44-ФЗ.</w:t>
      </w:r>
    </w:p>
    <w:p w:rsidR="00067C15" w:rsidRPr="00067C15" w:rsidRDefault="00067C15" w:rsidP="00067C15">
      <w:pPr>
        <w:ind w:firstLine="540"/>
        <w:jc w:val="both"/>
        <w:rPr>
          <w:rFonts w:ascii="Verdana" w:hAnsi="Verdana"/>
          <w:sz w:val="21"/>
          <w:szCs w:val="21"/>
        </w:rPr>
      </w:pPr>
      <w:r w:rsidRPr="00067C15">
        <w:t>В этой связи необходимо отметить, что риски, связанные с исполнением контрактов, в том числе инфляционные и налоговые, относятся к коммерческим рискам поставщика (подрядчика, исполнителя), которые предусматриваются в цене заявки на участие в закупке.</w:t>
      </w:r>
    </w:p>
    <w:p w:rsidR="00067C15" w:rsidRPr="00067C15" w:rsidRDefault="00067C15" w:rsidP="00067C15">
      <w:pPr>
        <w:ind w:firstLine="540"/>
        <w:jc w:val="both"/>
        <w:rPr>
          <w:rFonts w:ascii="Verdana" w:hAnsi="Verdana"/>
          <w:sz w:val="21"/>
          <w:szCs w:val="21"/>
        </w:rPr>
      </w:pPr>
      <w:r w:rsidRPr="00067C15">
        <w:t>При этом все участники, пожелавшие принять участие в определении поставщика (подрядчика, исполнителя), заранее осведомлены об условиях исполнения контракта и предупреждены о невозможности изменения цены контракта, за исключением случаев, указанных в Законе № 44-ФЗ, а подача заявки на участие в определении поставщика (подрядчика, исполнителя) свидетельствует о согласии поставщика принять на себя обязательства, связанные с оказанием услуг на условиях, установленных заказчиком.</w:t>
      </w:r>
    </w:p>
    <w:p w:rsidR="00067C15" w:rsidRPr="00067C15" w:rsidRDefault="00067C15" w:rsidP="00067C15">
      <w:pPr>
        <w:ind w:firstLine="540"/>
        <w:jc w:val="both"/>
        <w:rPr>
          <w:rFonts w:ascii="Verdana" w:hAnsi="Verdana"/>
          <w:sz w:val="21"/>
          <w:szCs w:val="21"/>
        </w:rPr>
      </w:pPr>
      <w:r w:rsidRPr="00067C15">
        <w:t xml:space="preserve">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w:t>
      </w:r>
      <w:r w:rsidRPr="00067C15">
        <w:lastRenderedPageBreak/>
        <w:t>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067C15" w:rsidRPr="00067C15" w:rsidRDefault="00067C15" w:rsidP="00067C15">
      <w:pPr>
        <w:ind w:firstLine="540"/>
        <w:jc w:val="both"/>
        <w:rPr>
          <w:rFonts w:ascii="Verdana" w:hAnsi="Verdana"/>
          <w:sz w:val="21"/>
          <w:szCs w:val="21"/>
        </w:rPr>
      </w:pPr>
      <w:r w:rsidRPr="00067C15">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067C15" w:rsidRPr="00067C15" w:rsidRDefault="00067C15" w:rsidP="00067C15">
      <w:pPr>
        <w:ind w:firstLine="540"/>
        <w:jc w:val="both"/>
        <w:rPr>
          <w:rFonts w:ascii="Verdana" w:hAnsi="Verdana"/>
          <w:sz w:val="21"/>
          <w:szCs w:val="21"/>
        </w:rPr>
      </w:pPr>
      <w:r w:rsidRPr="00067C15">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067C15" w:rsidRPr="00067C15" w:rsidRDefault="00067C15" w:rsidP="00067C15">
      <w:pPr>
        <w:ind w:firstLine="540"/>
        <w:jc w:val="both"/>
        <w:rPr>
          <w:rFonts w:ascii="Verdana" w:hAnsi="Verdana"/>
          <w:sz w:val="21"/>
          <w:szCs w:val="21"/>
        </w:rPr>
      </w:pPr>
      <w:r w:rsidRPr="00067C15">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067C15" w:rsidRPr="00067C15" w:rsidRDefault="00067C15" w:rsidP="00067C15">
      <w:pPr>
        <w:ind w:firstLine="540"/>
        <w:jc w:val="both"/>
        <w:rPr>
          <w:rFonts w:ascii="Verdana" w:hAnsi="Verdana"/>
          <w:sz w:val="21"/>
          <w:szCs w:val="21"/>
        </w:rPr>
      </w:pPr>
      <w:r w:rsidRPr="00067C15">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067C15" w:rsidRPr="00067C15" w:rsidRDefault="00067C15" w:rsidP="00067C15">
      <w:pPr>
        <w:ind w:firstLine="540"/>
        <w:jc w:val="both"/>
        <w:rPr>
          <w:rFonts w:ascii="Verdana" w:hAnsi="Verdana"/>
          <w:sz w:val="21"/>
          <w:szCs w:val="21"/>
        </w:rPr>
      </w:pPr>
      <w:r w:rsidRPr="00067C15">
        <w:t>Также отмечаем, что при принятии решения, предусмотренного пунктом 8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067C15" w:rsidRPr="00067C15" w:rsidRDefault="00067C15" w:rsidP="00067C15">
      <w:pPr>
        <w:rPr>
          <w:rFonts w:ascii="Verdana" w:hAnsi="Verdana"/>
          <w:sz w:val="21"/>
          <w:szCs w:val="21"/>
        </w:rPr>
      </w:pPr>
      <w:r w:rsidRPr="00067C15">
        <w:t> </w:t>
      </w:r>
    </w:p>
    <w:p w:rsidR="00067C15" w:rsidRPr="00067C15" w:rsidRDefault="00067C15" w:rsidP="00067C15">
      <w:pPr>
        <w:jc w:val="right"/>
        <w:rPr>
          <w:rFonts w:ascii="Verdana" w:hAnsi="Verdana"/>
          <w:sz w:val="21"/>
          <w:szCs w:val="21"/>
        </w:rPr>
      </w:pPr>
      <w:r w:rsidRPr="00067C15">
        <w:t>Заместитель директора Департамента</w:t>
      </w:r>
    </w:p>
    <w:p w:rsidR="00067C15" w:rsidRPr="00067C15" w:rsidRDefault="00067C15" w:rsidP="00067C15">
      <w:pPr>
        <w:jc w:val="right"/>
        <w:rPr>
          <w:rFonts w:ascii="Verdana" w:hAnsi="Verdana"/>
          <w:sz w:val="21"/>
          <w:szCs w:val="21"/>
        </w:rPr>
      </w:pPr>
      <w:r w:rsidRPr="00067C15">
        <w:t>Д.А.ГОТОВЦЕВ</w:t>
      </w:r>
    </w:p>
    <w:p w:rsidR="00067C15" w:rsidRPr="00067C15" w:rsidRDefault="00067C15" w:rsidP="00067C15">
      <w:pPr>
        <w:rPr>
          <w:rFonts w:ascii="Verdana" w:hAnsi="Verdana"/>
          <w:sz w:val="21"/>
          <w:szCs w:val="21"/>
        </w:rPr>
      </w:pPr>
      <w:r w:rsidRPr="00067C15">
        <w:t>13.03.2020</w:t>
      </w:r>
    </w:p>
    <w:bookmarkEnd w:id="0"/>
    <w:p w:rsidR="001D3CFD" w:rsidRPr="00067C15" w:rsidRDefault="001D3CFD"/>
    <w:sectPr w:rsidR="001D3CFD" w:rsidRPr="00067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15"/>
    <w:rsid w:val="00067C15"/>
    <w:rsid w:val="001D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F7A46-19D4-4293-8FB5-DCD4FDE0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C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906</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2021-06-10T10:42:00Z</dcterms:created>
  <dcterms:modified xsi:type="dcterms:W3CDTF">2021-06-10T10:44:00Z</dcterms:modified>
</cp:coreProperties>
</file>