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29" w:rsidRDefault="000B2129" w:rsidP="000B212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0B2129" w:rsidRDefault="000B2129" w:rsidP="000B212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B2129" w:rsidRDefault="000B2129" w:rsidP="000B212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B2129" w:rsidRDefault="000B2129" w:rsidP="000B212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9 августа 2019 г. № 24-01-07/60373</w:t>
      </w:r>
    </w:p>
    <w:p w:rsidR="000B2129" w:rsidRDefault="000B2129" w:rsidP="000B2129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обращение от 11.07.2019 о порядке отражения в плане-графике информации о размере обеспечения заявки на участие в конкурсах и аукционах при проведении совместных закупок, сообщает следующее.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0B2129">
        <w:rPr>
          <w:sz w:val="30"/>
          <w:szCs w:val="30"/>
        </w:rPr>
        <w:t>Правила</w:t>
      </w:r>
      <w:r>
        <w:rPr>
          <w:rStyle w:val="blk"/>
          <w:color w:val="000000"/>
          <w:sz w:val="30"/>
          <w:szCs w:val="30"/>
        </w:rPr>
        <w:t> проведения совместных конкурсов и аукционов утверждены постановлением Правительства Российской Федерации от 28.11.2013 № 1088 "Об утверждении правил проведения совместных конкурсов и аукционов" (далее - Правила).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0B2129">
        <w:rPr>
          <w:sz w:val="30"/>
          <w:szCs w:val="30"/>
        </w:rPr>
        <w:t>подпункта "б" пункта 6</w:t>
      </w:r>
      <w:r>
        <w:rPr>
          <w:rStyle w:val="blk"/>
          <w:color w:val="000000"/>
          <w:sz w:val="30"/>
          <w:szCs w:val="30"/>
        </w:rPr>
        <w:t> Правил установлено, что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0B2129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12.04.2018 № 439 "Об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аукционах" (далее - Постановление № 439) заказчик обязан установить требование к обеспечению заявок на участие в конкурсах и аукционах при превышении значения начальной (максимальной) цены контракта 1 млн рублей.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если начальная (максимальная) цена контракта, указанная в извещении об осуществлении совместной закупки, превышает 1 млн рублей, организатор совместного конкурса или аукциона устанавливает требование к обеспечению заявок на участие в конкурсах и аукционах.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 </w:t>
      </w:r>
      <w:r w:rsidRPr="000B2129">
        <w:rPr>
          <w:sz w:val="30"/>
          <w:szCs w:val="30"/>
        </w:rPr>
        <w:t>частью 2 статьи 21</w:t>
      </w:r>
      <w:r>
        <w:rPr>
          <w:rStyle w:val="blk"/>
          <w:color w:val="000000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планы-графики формируются заказчиками в соответствии с планами закупок.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 положениями </w:t>
      </w:r>
      <w:r w:rsidRPr="000B2129">
        <w:rPr>
          <w:sz w:val="30"/>
          <w:szCs w:val="30"/>
        </w:rPr>
        <w:t>пункта 6 части 3 статьи 21</w:t>
      </w:r>
      <w:r>
        <w:rPr>
          <w:rStyle w:val="blk"/>
          <w:color w:val="000000"/>
          <w:sz w:val="30"/>
          <w:szCs w:val="30"/>
        </w:rPr>
        <w:t> Закона о контрактной системе в план-график включается информация, в том числе о размере обеспечения заявки на участие в конкурсах и аукционах, в отношении каждой закупки.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Следовательно, сведения о размере обеспечения заявки на участие в конкурсах и аукционах, размещаемые в плане-графике, формируются заказчиком в отношении каждой его закупки.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отмечаем, что положения </w:t>
      </w:r>
      <w:r w:rsidRPr="000B2129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 контрактной системе не предусматривают включение в план-график информации о размере обеспечения заявки на участие в конкурсах и аукционах в отношении закупок иных заказчиков, осуществляемых в рамках совместных закупок.</w:t>
      </w:r>
    </w:p>
    <w:p w:rsidR="000B2129" w:rsidRDefault="000B2129" w:rsidP="000B212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плане-графике указывается размер обеспечения заявок на участие в закупке, определенный в соответствии с положениями </w:t>
      </w:r>
      <w:r w:rsidRPr="000B2129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 контрактной системе и </w:t>
      </w:r>
      <w:r w:rsidRPr="000B2129">
        <w:rPr>
          <w:sz w:val="30"/>
          <w:szCs w:val="30"/>
        </w:rPr>
        <w:t>Постан</w:t>
      </w:r>
      <w:bookmarkStart w:id="0" w:name="_GoBack"/>
      <w:bookmarkEnd w:id="0"/>
      <w:r w:rsidRPr="000B2129">
        <w:rPr>
          <w:sz w:val="30"/>
          <w:szCs w:val="30"/>
        </w:rPr>
        <w:t>овления</w:t>
      </w:r>
      <w:r>
        <w:rPr>
          <w:rStyle w:val="blk"/>
          <w:color w:val="000000"/>
          <w:sz w:val="30"/>
          <w:szCs w:val="30"/>
        </w:rPr>
        <w:t> № 439, установленный в отношении соответствующей закупки заказчика.</w:t>
      </w:r>
    </w:p>
    <w:p w:rsidR="000B2129" w:rsidRDefault="000B2129" w:rsidP="000B2129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B2129" w:rsidRDefault="000B2129" w:rsidP="000B212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0B2129" w:rsidRDefault="000B2129" w:rsidP="000B212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0B2129" w:rsidRDefault="000B2129" w:rsidP="000B212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09.08.2019</w:t>
      </w:r>
    </w:p>
    <w:p w:rsidR="004D16C1" w:rsidRDefault="004D16C1"/>
    <w:sectPr w:rsidR="004D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29"/>
    <w:rsid w:val="000B2129"/>
    <w:rsid w:val="004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F61DD-C21B-47F3-B6A9-D2628A5F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29"/>
    <w:rPr>
      <w:color w:val="0000FF"/>
      <w:u w:val="single"/>
    </w:rPr>
  </w:style>
  <w:style w:type="character" w:customStyle="1" w:styleId="blk">
    <w:name w:val="blk"/>
    <w:basedOn w:val="a0"/>
    <w:rsid w:val="000B2129"/>
  </w:style>
  <w:style w:type="character" w:customStyle="1" w:styleId="nobr">
    <w:name w:val="nobr"/>
    <w:basedOn w:val="a0"/>
    <w:rsid w:val="000B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2021-06-15T10:07:00Z</dcterms:created>
  <dcterms:modified xsi:type="dcterms:W3CDTF">2021-06-15T10:09:00Z</dcterms:modified>
</cp:coreProperties>
</file>