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4C5" w:rsidRPr="007231D3" w:rsidRDefault="008554C5" w:rsidP="008554C5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bookmarkStart w:id="0" w:name="_GoBack"/>
      <w:r w:rsidRPr="007231D3">
        <w:rPr>
          <w:rFonts w:ascii="Arial" w:hAnsi="Arial" w:cs="Arial"/>
          <w:b/>
          <w:bCs/>
          <w:sz w:val="30"/>
          <w:szCs w:val="30"/>
        </w:rPr>
        <w:t>МИНИСТЕРСТВО ФИНАНСОВ РОССИЙСКОЙ ФЕДЕРАЦИИ</w:t>
      </w:r>
    </w:p>
    <w:p w:rsidR="008554C5" w:rsidRPr="007231D3" w:rsidRDefault="008554C5" w:rsidP="008554C5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7231D3">
        <w:rPr>
          <w:rFonts w:ascii="Arial" w:hAnsi="Arial" w:cs="Arial"/>
          <w:b/>
          <w:bCs/>
          <w:sz w:val="30"/>
          <w:szCs w:val="30"/>
        </w:rPr>
        <w:t> </w:t>
      </w:r>
    </w:p>
    <w:p w:rsidR="008554C5" w:rsidRPr="007231D3" w:rsidRDefault="008554C5" w:rsidP="008554C5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7231D3">
        <w:rPr>
          <w:rFonts w:ascii="Arial" w:hAnsi="Arial" w:cs="Arial"/>
          <w:b/>
          <w:bCs/>
          <w:sz w:val="30"/>
          <w:szCs w:val="30"/>
        </w:rPr>
        <w:t>ПИСЬМО</w:t>
      </w:r>
    </w:p>
    <w:p w:rsidR="008554C5" w:rsidRPr="007231D3" w:rsidRDefault="008554C5" w:rsidP="008554C5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7231D3">
        <w:rPr>
          <w:rFonts w:ascii="Arial" w:hAnsi="Arial" w:cs="Arial"/>
          <w:b/>
          <w:bCs/>
          <w:sz w:val="30"/>
          <w:szCs w:val="30"/>
        </w:rPr>
        <w:t>от 17 марта 2020 г. № 24-01-06/20685</w:t>
      </w:r>
    </w:p>
    <w:p w:rsidR="008554C5" w:rsidRPr="007231D3" w:rsidRDefault="008554C5" w:rsidP="008554C5">
      <w:pPr>
        <w:shd w:val="clear" w:color="auto" w:fill="FFFFFF"/>
        <w:spacing w:line="288" w:lineRule="atLeast"/>
        <w:jc w:val="both"/>
        <w:rPr>
          <w:sz w:val="30"/>
          <w:szCs w:val="30"/>
        </w:rPr>
      </w:pPr>
      <w:r w:rsidRPr="007231D3">
        <w:rPr>
          <w:sz w:val="30"/>
          <w:szCs w:val="30"/>
        </w:rPr>
        <w:t> </w:t>
      </w:r>
    </w:p>
    <w:p w:rsidR="008554C5" w:rsidRPr="007231D3" w:rsidRDefault="008554C5" w:rsidP="008554C5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7231D3">
        <w:rPr>
          <w:sz w:val="30"/>
          <w:szCs w:val="30"/>
        </w:rPr>
        <w:t>В соответствии с письмом по вопросу применения Федерального закона 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в части порядка определения начальной (максимальной) цены контракта Минфин России в рамках установленной компетенции сообщает следующее.</w:t>
      </w:r>
    </w:p>
    <w:p w:rsidR="008554C5" w:rsidRPr="007231D3" w:rsidRDefault="008554C5" w:rsidP="008554C5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7231D3">
        <w:rPr>
          <w:sz w:val="30"/>
          <w:szCs w:val="30"/>
        </w:rPr>
        <w:t>Согласно части 1 статьи 22 Закона о контрактной системе начальная (максимальная) цена контракта и в предусмотренных Законом о контрактной системе случаях цена контракта, заключаемого с единственным поставщиком (подрядчиком, исполнителем) (далее - НМЦК), определяется и обосновывается заказчиком посредством применения методов, указанных в данной статье.</w:t>
      </w:r>
    </w:p>
    <w:p w:rsidR="008554C5" w:rsidRPr="007231D3" w:rsidRDefault="008554C5" w:rsidP="008554C5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7231D3">
        <w:rPr>
          <w:sz w:val="30"/>
          <w:szCs w:val="30"/>
        </w:rPr>
        <w:t>В соответствии с частью 6 статьи 22 Закона о контрактной системе метод сопоставимых рыночных цен (анализа рынка) является приоритетным для определения и обоснования НМЦК. Использование иных методов допускается в случаях, предусмотренных частями 7 - 11 указанной статьи.</w:t>
      </w:r>
    </w:p>
    <w:p w:rsidR="008554C5" w:rsidRPr="007231D3" w:rsidRDefault="008554C5" w:rsidP="008554C5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7231D3">
        <w:rPr>
          <w:sz w:val="30"/>
          <w:szCs w:val="30"/>
        </w:rPr>
        <w:t>Положениями статьи 22 Закона о контрактной системе предусмотрено, что при применении метода сопоставимых рыночных цен (анализа рынка) информация о ценах товаров, работ, услуг должна быть получена с учетом сопоставимых с условиями планируемой закупки коммерческих и (или) финансовых условий поставок товаров, выполнения работ, оказания услуг.</w:t>
      </w:r>
    </w:p>
    <w:p w:rsidR="008554C5" w:rsidRPr="007231D3" w:rsidRDefault="008554C5" w:rsidP="008554C5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7231D3">
        <w:rPr>
          <w:sz w:val="30"/>
          <w:szCs w:val="30"/>
        </w:rPr>
        <w:t>Кроме того, заказчик может использовать обоснованные им коэффициенты или индексы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8554C5" w:rsidRPr="007231D3" w:rsidRDefault="008554C5" w:rsidP="008554C5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7231D3">
        <w:rPr>
          <w:sz w:val="30"/>
          <w:szCs w:val="30"/>
        </w:rPr>
        <w:t>При этом согласно части 5 статьи 22 Закона о контрактной системе в целях применения метода сопоставимых рыночных цен (анализа рынка) может быть использована общедоступная информация о рыночных ценах товаров, работ, услуг в соответствии с частью 18 указанной статьи.</w:t>
      </w:r>
    </w:p>
    <w:p w:rsidR="008554C5" w:rsidRPr="007231D3" w:rsidRDefault="008554C5" w:rsidP="008554C5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7231D3">
        <w:rPr>
          <w:sz w:val="30"/>
          <w:szCs w:val="30"/>
        </w:rPr>
        <w:t xml:space="preserve">Так, пунктами 2 и 8 части 18 статьи 22 Закона о контрактной системе предусмотрено, что к общедоступной информации о ценах товаров, работ, услуг для обеспечения государственных и муниципальных нужд, </w:t>
      </w:r>
      <w:r w:rsidRPr="007231D3">
        <w:rPr>
          <w:sz w:val="30"/>
          <w:szCs w:val="30"/>
        </w:rPr>
        <w:lastRenderedPageBreak/>
        <w:t>которая может быть использована для целей определения НМЦК, в том числе относится:</w:t>
      </w:r>
    </w:p>
    <w:p w:rsidR="008554C5" w:rsidRPr="007231D3" w:rsidRDefault="008554C5" w:rsidP="008554C5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7231D3">
        <w:rPr>
          <w:sz w:val="30"/>
          <w:szCs w:val="30"/>
        </w:rPr>
        <w:t>информация о ценах товаров, работ, услуг, содержащаяся в рекламе, каталогах, описаниях товаров и в других предложениях, обращенных к неопределенному кругу лиц и признаваемых в соответствии с гражданским законодательством публичными офертами;</w:t>
      </w:r>
    </w:p>
    <w:p w:rsidR="008554C5" w:rsidRPr="007231D3" w:rsidRDefault="008554C5" w:rsidP="008554C5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7231D3">
        <w:rPr>
          <w:sz w:val="30"/>
          <w:szCs w:val="30"/>
        </w:rPr>
        <w:t>информация информационно-ценовых агентств, общедоступные результаты изучения рынка, а также результаты изучения рынка, проведенного по инициативе заказчика, в том числе на основании контракта, при условии раскрытия методологии расчета цен, иные источники информации.</w:t>
      </w:r>
    </w:p>
    <w:p w:rsidR="008554C5" w:rsidRPr="007231D3" w:rsidRDefault="008554C5" w:rsidP="008554C5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7231D3">
        <w:rPr>
          <w:sz w:val="30"/>
          <w:szCs w:val="30"/>
        </w:rPr>
        <w:t>Учитывая изложенное, определенный частью 18 статьи 22 Закона о контрактной системе перечень источников общедоступной информации о ценах товаров, работ, услуг для обеспечения государственных и муниципальных нужд не является исчерпывающим.</w:t>
      </w:r>
    </w:p>
    <w:p w:rsidR="008554C5" w:rsidRPr="007231D3" w:rsidRDefault="008554C5" w:rsidP="008554C5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7231D3">
        <w:rPr>
          <w:sz w:val="30"/>
          <w:szCs w:val="30"/>
        </w:rPr>
        <w:t>При этом отмечаем, что согласно части 12 статьи 22 Закона о контрактной системе в случае невозможности применения для определения НМЦК методов, указанных в части 1 данной статьи, заказчик вправе применить иные методы. В этом случае в обоснование НМЦК заказчик обязан включить обоснование невозможности применения указанных методов.</w:t>
      </w:r>
    </w:p>
    <w:p w:rsidR="008554C5" w:rsidRPr="007231D3" w:rsidRDefault="008554C5" w:rsidP="008554C5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7231D3">
        <w:rPr>
          <w:sz w:val="30"/>
          <w:szCs w:val="30"/>
        </w:rPr>
        <w:t>Кроме того, в соответствии с частью 22 статьи 22 Закона о контрактной системе Правительство Российской Федерации вправе определять сферы деятельности, в которых при осуществлении закупок устанавливается порядок определения НМЦК, и федеральные органы исполнительной власти, уполномоченные устанавливать такой порядок с учетом положений Закона о контрактной системе.</w:t>
      </w:r>
    </w:p>
    <w:p w:rsidR="008554C5" w:rsidRPr="007231D3" w:rsidRDefault="008554C5" w:rsidP="008554C5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7231D3">
        <w:rPr>
          <w:sz w:val="30"/>
          <w:szCs w:val="30"/>
        </w:rPr>
        <w:t>Таким образом, законодательством Российской Федерации о контрактной системе в сфере закупок установлена всесторонняя и объективная система необходимых механизмов, в том числе в части определения и обоснования НМЦК, направленных на эффективное осуществление государственных и муниципальных закупок.</w:t>
      </w:r>
    </w:p>
    <w:p w:rsidR="008554C5" w:rsidRPr="007231D3" w:rsidRDefault="008554C5" w:rsidP="008554C5">
      <w:pPr>
        <w:shd w:val="clear" w:color="auto" w:fill="FFFFFF"/>
        <w:spacing w:line="288" w:lineRule="atLeast"/>
        <w:jc w:val="both"/>
        <w:rPr>
          <w:sz w:val="30"/>
          <w:szCs w:val="30"/>
        </w:rPr>
      </w:pPr>
      <w:r w:rsidRPr="007231D3">
        <w:rPr>
          <w:sz w:val="30"/>
          <w:szCs w:val="30"/>
        </w:rPr>
        <w:t> </w:t>
      </w:r>
    </w:p>
    <w:p w:rsidR="008554C5" w:rsidRPr="007231D3" w:rsidRDefault="008554C5" w:rsidP="008554C5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7231D3">
        <w:rPr>
          <w:sz w:val="30"/>
          <w:szCs w:val="30"/>
        </w:rPr>
        <w:t>А.М.ЛАВРОВ</w:t>
      </w:r>
    </w:p>
    <w:p w:rsidR="008554C5" w:rsidRPr="007231D3" w:rsidRDefault="008554C5" w:rsidP="008554C5">
      <w:pPr>
        <w:shd w:val="clear" w:color="auto" w:fill="FFFFFF"/>
        <w:spacing w:line="288" w:lineRule="atLeast"/>
        <w:rPr>
          <w:sz w:val="30"/>
          <w:szCs w:val="30"/>
        </w:rPr>
      </w:pPr>
      <w:r w:rsidRPr="007231D3">
        <w:rPr>
          <w:sz w:val="30"/>
          <w:szCs w:val="30"/>
        </w:rPr>
        <w:t>17.03.2020</w:t>
      </w:r>
    </w:p>
    <w:p w:rsidR="008554C5" w:rsidRPr="007231D3" w:rsidRDefault="008554C5" w:rsidP="008554C5">
      <w:pPr>
        <w:shd w:val="clear" w:color="auto" w:fill="FFFFFF"/>
        <w:spacing w:line="288" w:lineRule="atLeast"/>
        <w:jc w:val="both"/>
        <w:rPr>
          <w:sz w:val="30"/>
          <w:szCs w:val="30"/>
        </w:rPr>
      </w:pPr>
      <w:r w:rsidRPr="007231D3">
        <w:rPr>
          <w:sz w:val="30"/>
          <w:szCs w:val="30"/>
        </w:rPr>
        <w:t> </w:t>
      </w:r>
    </w:p>
    <w:bookmarkEnd w:id="0"/>
    <w:p w:rsidR="004D16C1" w:rsidRPr="007231D3" w:rsidRDefault="004D16C1"/>
    <w:sectPr w:rsidR="004D16C1" w:rsidRPr="00723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4C5"/>
    <w:rsid w:val="004D16C1"/>
    <w:rsid w:val="007231D3"/>
    <w:rsid w:val="00855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2D2A5B-F2B2-4C5E-B201-BFB0723EC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4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2021-06-15T11:36:00Z</dcterms:created>
  <dcterms:modified xsi:type="dcterms:W3CDTF">2021-06-15T12:02:00Z</dcterms:modified>
</cp:coreProperties>
</file>