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322" w:rsidRDefault="004D0322" w:rsidP="004D0322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4D0322" w:rsidRDefault="004D0322" w:rsidP="004D0322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4D0322" w:rsidRDefault="004D0322" w:rsidP="004D0322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4D0322" w:rsidRDefault="004D0322" w:rsidP="004D0322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9 августа 2019 г. № 24-02-06/60385</w:t>
      </w:r>
    </w:p>
    <w:p w:rsidR="004D0322" w:rsidRDefault="004D0322" w:rsidP="004D0322">
      <w:pPr>
        <w:shd w:val="clear" w:color="auto" w:fill="FFFFFF"/>
        <w:spacing w:line="288" w:lineRule="atLeast"/>
        <w:jc w:val="both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4D0322" w:rsidRDefault="004D0322" w:rsidP="004D032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от 01.07.2019 по вопросу о порядке приобретения товарного знака как интеллектуальной собственности в соответствии с положениями Федерального </w:t>
      </w:r>
      <w:r w:rsidRPr="004D0322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Обращение), в рамках компетенции сообщает следующее.</w:t>
      </w:r>
    </w:p>
    <w:p w:rsidR="004D0322" w:rsidRDefault="004D0322" w:rsidP="004D032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4D0322">
        <w:rPr>
          <w:sz w:val="30"/>
          <w:szCs w:val="30"/>
        </w:rPr>
        <w:t>пунктами 11.8</w:t>
      </w:r>
      <w:r>
        <w:rPr>
          <w:rStyle w:val="blk"/>
          <w:color w:val="000000"/>
          <w:sz w:val="30"/>
          <w:szCs w:val="30"/>
        </w:rPr>
        <w:t> и </w:t>
      </w:r>
      <w:r w:rsidRPr="004D0322">
        <w:rPr>
          <w:sz w:val="30"/>
          <w:szCs w:val="30"/>
        </w:rPr>
        <w:t>12.5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4D0322" w:rsidRDefault="004D0322" w:rsidP="004D032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Департамент считает возможным по изложенному в Обращении вопросу сообщить следующее.</w:t>
      </w:r>
    </w:p>
    <w:p w:rsidR="004D0322" w:rsidRDefault="004D0322" w:rsidP="004D032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Согласно положениям </w:t>
      </w:r>
      <w:r w:rsidRPr="004D0322">
        <w:rPr>
          <w:sz w:val="30"/>
          <w:szCs w:val="30"/>
        </w:rPr>
        <w:t>пункта 3 части 1 статьи 1</w:t>
      </w:r>
      <w:r>
        <w:rPr>
          <w:rStyle w:val="blk"/>
          <w:color w:val="000000"/>
          <w:sz w:val="30"/>
          <w:szCs w:val="30"/>
        </w:rPr>
        <w:t> Закона о контрактной системе данный закон регулирует отношения, направленные на обеспечение государственных и муниципальных нужд, в части в том числе заключения гражданско-правового договора, предметом которого являются поставка товара, выполнение работы, оказание услуги.</w:t>
      </w:r>
    </w:p>
    <w:p w:rsidR="004D0322" w:rsidRDefault="004D0322" w:rsidP="004D032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 w:rsidRPr="004D0322">
        <w:rPr>
          <w:sz w:val="30"/>
          <w:szCs w:val="30"/>
        </w:rPr>
        <w:t>Частью 1 статьи 72</w:t>
      </w:r>
      <w:r>
        <w:rPr>
          <w:rStyle w:val="blk"/>
          <w:color w:val="000000"/>
          <w:sz w:val="30"/>
          <w:szCs w:val="30"/>
        </w:rPr>
        <w:t> Бюджетного кодекса Российской Федерации установлено, что закупки товаров, работ, услуг для обеспечения государственных (муниципальных)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4D0322" w:rsidRDefault="004D0322" w:rsidP="004D0322">
      <w:pPr>
        <w:shd w:val="clear" w:color="auto" w:fill="F4F3F8"/>
        <w:rPr>
          <w:color w:val="392C69"/>
          <w:sz w:val="28"/>
          <w:szCs w:val="28"/>
        </w:rPr>
      </w:pPr>
      <w:r>
        <w:rPr>
          <w:rStyle w:val="blk"/>
          <w:color w:val="392C69"/>
          <w:sz w:val="28"/>
          <w:szCs w:val="28"/>
        </w:rPr>
        <w:t>П</w:t>
      </w:r>
      <w:r>
        <w:rPr>
          <w:rStyle w:val="blk"/>
          <w:color w:val="392C69"/>
          <w:sz w:val="28"/>
          <w:szCs w:val="28"/>
        </w:rPr>
        <w:t>римечание.</w:t>
      </w:r>
    </w:p>
    <w:p w:rsidR="004D0322" w:rsidRDefault="004D0322" w:rsidP="004D0322">
      <w:pPr>
        <w:shd w:val="clear" w:color="auto" w:fill="F4F3F8"/>
        <w:rPr>
          <w:color w:val="392C69"/>
          <w:sz w:val="28"/>
          <w:szCs w:val="28"/>
        </w:rPr>
      </w:pPr>
      <w:r>
        <w:rPr>
          <w:rStyle w:val="blk"/>
          <w:color w:val="392C69"/>
          <w:sz w:val="28"/>
          <w:szCs w:val="28"/>
        </w:rPr>
        <w:t>В тексте документа, видимо, допущена опечатка: имеется в виду </w:t>
      </w:r>
      <w:r w:rsidRPr="004D0322">
        <w:rPr>
          <w:sz w:val="28"/>
          <w:szCs w:val="28"/>
        </w:rPr>
        <w:t>пункт 3 части 1 статьи 1</w:t>
      </w:r>
      <w:r>
        <w:rPr>
          <w:rStyle w:val="blk"/>
          <w:color w:val="392C69"/>
          <w:sz w:val="28"/>
          <w:szCs w:val="28"/>
        </w:rPr>
        <w:t> Федерального закона от 05.04.2013 № 44-ФЗ.</w:t>
      </w:r>
    </w:p>
    <w:p w:rsidR="004D0322" w:rsidRDefault="004D0322" w:rsidP="004D032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lastRenderedPageBreak/>
        <w:t>Системный анализ пункта 3 части 1 статьи 1, </w:t>
      </w:r>
      <w:r w:rsidRPr="004D0322">
        <w:rPr>
          <w:sz w:val="30"/>
          <w:szCs w:val="30"/>
        </w:rPr>
        <w:t>части 1 статьи 72</w:t>
      </w:r>
      <w:r>
        <w:rPr>
          <w:rStyle w:val="blk"/>
          <w:color w:val="000000"/>
          <w:sz w:val="30"/>
          <w:szCs w:val="30"/>
        </w:rPr>
        <w:t> Бюджетного кодекса Российской Федерации позволяет сделать вывод о том, что </w:t>
      </w:r>
      <w:r w:rsidRPr="004D0322">
        <w:rPr>
          <w:sz w:val="30"/>
          <w:szCs w:val="30"/>
        </w:rPr>
        <w:t>Закон</w:t>
      </w:r>
      <w:r>
        <w:rPr>
          <w:rStyle w:val="blk"/>
          <w:color w:val="000000"/>
          <w:sz w:val="30"/>
          <w:szCs w:val="30"/>
        </w:rPr>
        <w:t> о контрактной системе регулирует отношения, направленные на определение поставщиков (подрядчиков, исполнителей), заключение контракта (договора) за счет средств бюджетов бюджетной системы Российской Федерации.</w:t>
      </w:r>
    </w:p>
    <w:p w:rsidR="004D0322" w:rsidRDefault="004D0322" w:rsidP="004D032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в случае, если при приобретении товарного знака как интеллектуальной собственности предполагается использование средств бюджетов бюджетной системы Российской Федерации, соответствующие правоотношения входят в сферу регулирования </w:t>
      </w:r>
      <w:r w:rsidRPr="004D0322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о контрактной системе.</w:t>
      </w:r>
    </w:p>
    <w:p w:rsidR="004D0322" w:rsidRDefault="004D0322" w:rsidP="004D032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Виды правоотношений, на которые положения </w:t>
      </w:r>
      <w:r w:rsidRPr="004D0322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о контрактной не распространяются, установлены </w:t>
      </w:r>
      <w:r w:rsidRPr="004D0322">
        <w:rPr>
          <w:sz w:val="30"/>
          <w:szCs w:val="30"/>
        </w:rPr>
        <w:t>частью 2 статьи 1</w:t>
      </w:r>
      <w:r>
        <w:rPr>
          <w:rStyle w:val="blk"/>
          <w:color w:val="000000"/>
          <w:sz w:val="30"/>
          <w:szCs w:val="30"/>
        </w:rPr>
        <w:t> Закона о контрактной системе.</w:t>
      </w:r>
    </w:p>
    <w:p w:rsidR="004D0322" w:rsidRDefault="004D0322" w:rsidP="004D032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этом приобретение товарного знака как интеллектуальной собственности в перечне таких правоотношений не поименовано, в связи с чем основания для неприменения положений </w:t>
      </w:r>
      <w:r w:rsidRPr="004D0322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о контрактной системе в указанном случае отсутствуют.</w:t>
      </w:r>
    </w:p>
    <w:p w:rsidR="004D0322" w:rsidRDefault="004D0322" w:rsidP="004D032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Согласно положениям </w:t>
      </w:r>
      <w:r w:rsidRPr="004D0322">
        <w:rPr>
          <w:sz w:val="30"/>
          <w:szCs w:val="30"/>
        </w:rPr>
        <w:t>статьи 24</w:t>
      </w:r>
      <w:r>
        <w:rPr>
          <w:rStyle w:val="blk"/>
          <w:color w:val="000000"/>
          <w:sz w:val="30"/>
          <w:szCs w:val="30"/>
        </w:rPr>
        <w:t> Закона о контрактной системе заказчики осуществляют закупку посредством применения одного из конкурентных способов определения поставщика (подрядчика, исполнителя) либо путем осуществления закупки у единственного поставщика (подрядчика, исполнителя) в соответствии со </w:t>
      </w:r>
      <w:r w:rsidRPr="004D0322">
        <w:rPr>
          <w:sz w:val="30"/>
          <w:szCs w:val="30"/>
        </w:rPr>
        <w:t>статьей 93</w:t>
      </w:r>
      <w:r>
        <w:rPr>
          <w:rStyle w:val="blk"/>
          <w:color w:val="000000"/>
          <w:sz w:val="30"/>
          <w:szCs w:val="30"/>
        </w:rPr>
        <w:t> Закона о контрактной системе.</w:t>
      </w:r>
    </w:p>
    <w:p w:rsidR="004D0322" w:rsidRDefault="004D0322" w:rsidP="004D032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Перечень случаев осуществления закупки у единственного поставщика (подрядчика, исполнителя) установлен </w:t>
      </w:r>
      <w:r w:rsidRPr="004D0322">
        <w:rPr>
          <w:sz w:val="30"/>
          <w:szCs w:val="30"/>
        </w:rPr>
        <w:t>частью 1 статьи 93</w:t>
      </w:r>
      <w:r>
        <w:rPr>
          <w:rStyle w:val="blk"/>
          <w:color w:val="000000"/>
          <w:sz w:val="30"/>
          <w:szCs w:val="30"/>
        </w:rPr>
        <w:t> Закона о контрактной системе.</w:t>
      </w:r>
    </w:p>
    <w:p w:rsidR="004D0322" w:rsidRDefault="004D0322" w:rsidP="004D032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при осуществлении закупки заказчики самостоятельно выбирают способ определения поставщика (подрядчика, исполнителя).</w:t>
      </w:r>
    </w:p>
    <w:p w:rsidR="004D0322" w:rsidRDefault="004D0322" w:rsidP="004D032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Дополнительно Департамент обращает внимание, что с 01.07.2019 заказчики на основании </w:t>
      </w:r>
      <w:r w:rsidRPr="004D0322">
        <w:rPr>
          <w:sz w:val="30"/>
          <w:szCs w:val="30"/>
        </w:rPr>
        <w:t>пункта 4 части 1 статьи 93</w:t>
      </w:r>
      <w:r>
        <w:rPr>
          <w:rStyle w:val="blk"/>
          <w:color w:val="000000"/>
          <w:sz w:val="30"/>
          <w:szCs w:val="30"/>
        </w:rPr>
        <w:t> Закона о контрактной системе вправе осуществить закупку товара, работы или услуги на сумму, не превышающую трехсот тысяч рублей, с учетом ограничений, установленных данным </w:t>
      </w:r>
      <w:r w:rsidRPr="004D0322">
        <w:rPr>
          <w:sz w:val="30"/>
          <w:szCs w:val="30"/>
        </w:rPr>
        <w:t>пункт</w:t>
      </w:r>
      <w:bookmarkStart w:id="0" w:name="_GoBack"/>
      <w:bookmarkEnd w:id="0"/>
      <w:r w:rsidRPr="004D0322">
        <w:rPr>
          <w:sz w:val="30"/>
          <w:szCs w:val="30"/>
        </w:rPr>
        <w:t>ом</w:t>
      </w:r>
      <w:r>
        <w:rPr>
          <w:rStyle w:val="blk"/>
          <w:color w:val="000000"/>
          <w:sz w:val="30"/>
          <w:szCs w:val="30"/>
        </w:rPr>
        <w:t>.</w:t>
      </w:r>
    </w:p>
    <w:p w:rsidR="004D0322" w:rsidRDefault="004D0322" w:rsidP="004D0322">
      <w:pPr>
        <w:shd w:val="clear" w:color="auto" w:fill="FFFFFF"/>
        <w:spacing w:line="288" w:lineRule="atLeast"/>
        <w:jc w:val="both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4D0322" w:rsidRDefault="004D0322" w:rsidP="004D0322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4D0322" w:rsidRDefault="004D0322" w:rsidP="004D0322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И.Ю.КУСТ</w:t>
      </w:r>
    </w:p>
    <w:p w:rsidR="004D0322" w:rsidRDefault="004D0322" w:rsidP="004D0322">
      <w:pPr>
        <w:shd w:val="clear" w:color="auto" w:fill="FFFFFF"/>
        <w:spacing w:line="288" w:lineRule="atLeast"/>
        <w:rPr>
          <w:rFonts w:ascii="Arial" w:hAnsi="Arial" w:cs="Arial"/>
          <w:color w:val="000000"/>
        </w:rPr>
      </w:pPr>
      <w:r>
        <w:rPr>
          <w:rStyle w:val="blk"/>
          <w:color w:val="000000"/>
          <w:sz w:val="30"/>
          <w:szCs w:val="30"/>
        </w:rPr>
        <w:t>09.08.2019</w:t>
      </w:r>
    </w:p>
    <w:p w:rsidR="004D0322" w:rsidRPr="00EB1784" w:rsidRDefault="004D0322" w:rsidP="004D0322">
      <w:pPr>
        <w:shd w:val="clear" w:color="auto" w:fill="FFFFFF"/>
        <w:spacing w:line="288" w:lineRule="atLeast"/>
        <w:rPr>
          <w:rFonts w:ascii="Verdana" w:hAnsi="Verdana"/>
          <w:sz w:val="21"/>
          <w:szCs w:val="21"/>
        </w:rPr>
      </w:pPr>
    </w:p>
    <w:p w:rsidR="001873E7" w:rsidRDefault="001873E7"/>
    <w:sectPr w:rsidR="00187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322"/>
    <w:rsid w:val="001873E7"/>
    <w:rsid w:val="004D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BD829"/>
  <w15:chartTrackingRefBased/>
  <w15:docId w15:val="{EBFBFE3D-CD34-4410-93C3-CF5E272A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0322"/>
    <w:rPr>
      <w:color w:val="0000FF"/>
      <w:u w:val="single"/>
    </w:rPr>
  </w:style>
  <w:style w:type="character" w:customStyle="1" w:styleId="blk">
    <w:name w:val="blk"/>
    <w:basedOn w:val="a0"/>
    <w:rsid w:val="004D0322"/>
  </w:style>
  <w:style w:type="character" w:customStyle="1" w:styleId="nobr">
    <w:name w:val="nobr"/>
    <w:basedOn w:val="a0"/>
    <w:rsid w:val="004D0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2021-06-16T11:51:00Z</dcterms:created>
  <dcterms:modified xsi:type="dcterms:W3CDTF">2021-06-16T11:54:00Z</dcterms:modified>
</cp:coreProperties>
</file>