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45E" w:rsidRDefault="00ED245E" w:rsidP="00ED245E">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ED245E" w:rsidRDefault="00ED245E" w:rsidP="00ED245E">
      <w:pPr>
        <w:jc w:val="center"/>
        <w:rPr>
          <w:rFonts w:ascii="Arial" w:hAnsi="Arial" w:cs="Arial"/>
          <w:b/>
          <w:bCs/>
        </w:rPr>
      </w:pPr>
      <w:r>
        <w:rPr>
          <w:rFonts w:ascii="Arial" w:hAnsi="Arial" w:cs="Arial"/>
          <w:b/>
          <w:bCs/>
        </w:rPr>
        <w:t> </w:t>
      </w:r>
    </w:p>
    <w:p w:rsidR="00ED245E" w:rsidRDefault="00ED245E" w:rsidP="00ED245E">
      <w:pPr>
        <w:jc w:val="center"/>
        <w:rPr>
          <w:rFonts w:ascii="Arial" w:hAnsi="Arial" w:cs="Arial"/>
          <w:b/>
          <w:bCs/>
        </w:rPr>
      </w:pPr>
      <w:r>
        <w:rPr>
          <w:rFonts w:ascii="Arial" w:hAnsi="Arial" w:cs="Arial"/>
          <w:b/>
          <w:bCs/>
        </w:rPr>
        <w:t>ПИСЬМО</w:t>
      </w:r>
    </w:p>
    <w:p w:rsidR="00ED245E" w:rsidRDefault="00ED245E" w:rsidP="00ED245E">
      <w:pPr>
        <w:jc w:val="center"/>
        <w:rPr>
          <w:rFonts w:ascii="Arial" w:hAnsi="Arial" w:cs="Arial"/>
          <w:b/>
          <w:bCs/>
        </w:rPr>
      </w:pPr>
      <w:r>
        <w:rPr>
          <w:rFonts w:ascii="Arial" w:hAnsi="Arial" w:cs="Arial"/>
          <w:b/>
          <w:bCs/>
        </w:rPr>
        <w:t>от 28 апреля 2020 г. № 24-03-07/34690</w:t>
      </w:r>
    </w:p>
    <w:p w:rsidR="00ED245E" w:rsidRDefault="00ED245E" w:rsidP="00ED245E">
      <w:pPr>
        <w:jc w:val="both"/>
        <w:rPr>
          <w:rFonts w:ascii="Times New Roman" w:hAnsi="Times New Roman" w:cs="Times New Roman"/>
        </w:rPr>
      </w:pPr>
      <w:r>
        <w:t> </w:t>
      </w:r>
    </w:p>
    <w:p w:rsidR="00ED245E" w:rsidRDefault="00ED245E" w:rsidP="00ED245E">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ГКУ РК по вопросу о применении положений Федерального </w:t>
      </w:r>
      <w:r w:rsidRPr="00ED245E">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ED245E" w:rsidRDefault="00ED245E" w:rsidP="00ED245E">
      <w:pPr>
        <w:ind w:firstLine="540"/>
        <w:jc w:val="both"/>
      </w:pPr>
      <w:r>
        <w:t xml:space="preserve">В соответствии с </w:t>
      </w:r>
      <w:r w:rsidRPr="00ED245E">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D245E" w:rsidRDefault="00ED245E" w:rsidP="00ED245E">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D245E" w:rsidRDefault="00ED245E" w:rsidP="00ED245E">
      <w:pPr>
        <w:ind w:firstLine="540"/>
        <w:jc w:val="both"/>
      </w:pPr>
      <w:r>
        <w:t>Вместе с тем считаем необходимым отметить следующее.</w:t>
      </w:r>
    </w:p>
    <w:p w:rsidR="00ED245E" w:rsidRDefault="00ED245E" w:rsidP="00ED245E">
      <w:pPr>
        <w:ind w:firstLine="540"/>
        <w:jc w:val="both"/>
      </w:pPr>
      <w:r w:rsidRPr="00ED245E">
        <w:t>Частью 2 статьи 34</w:t>
      </w:r>
      <w:r>
        <w:t xml:space="preserve"> Закона № 44-ФЗ установлено, что при заключении и исполнении контракта изменение его условий не допускается, за исключением случаев, предусмотренных </w:t>
      </w:r>
      <w:r w:rsidRPr="00ED245E">
        <w:t>статьей 34</w:t>
      </w:r>
      <w:r>
        <w:t xml:space="preserve"> и </w:t>
      </w:r>
      <w:r w:rsidRPr="00ED245E">
        <w:t>статьей 95</w:t>
      </w:r>
      <w:r>
        <w:t xml:space="preserve"> Закона № 44-ФЗ.</w:t>
      </w:r>
    </w:p>
    <w:p w:rsidR="00ED245E" w:rsidRDefault="00ED245E" w:rsidP="00ED245E">
      <w:pPr>
        <w:ind w:firstLine="540"/>
        <w:jc w:val="both"/>
      </w:pPr>
      <w:r w:rsidRPr="00FA1D0C">
        <w:t>Пункт 8 части 1 статьи 95</w:t>
      </w:r>
      <w:r>
        <w:t xml:space="preserve">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ED245E" w:rsidRDefault="00ED245E" w:rsidP="00ED245E">
      <w:pPr>
        <w:ind w:firstLine="540"/>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ED245E" w:rsidRDefault="00ED245E" w:rsidP="00ED245E">
      <w:pPr>
        <w:ind w:firstLine="540"/>
        <w:jc w:val="both"/>
      </w:pPr>
      <w:r>
        <w:lastRenderedPageBreak/>
        <w:t>При этом в указанный срок не включается только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ED245E" w:rsidRDefault="00ED245E" w:rsidP="00ED245E">
      <w:pPr>
        <w:ind w:firstLine="540"/>
        <w:jc w:val="both"/>
      </w:pPr>
      <w:r>
        <w:t xml:space="preserve">Предельный размер цены контракта, при котором или при превышении которого допускается внесение изменений, предусмотренных </w:t>
      </w:r>
      <w:r w:rsidRPr="00ED245E">
        <w:t>пунктом 8 части 1 статьи 95</w:t>
      </w:r>
      <w:r>
        <w:t xml:space="preserve"> Закона № 44-ФЗ, установлен </w:t>
      </w:r>
      <w:r w:rsidRPr="00ED245E">
        <w:t>постановлением</w:t>
      </w:r>
      <w:r>
        <w:t xml:space="preserve"> Правительства Российской Федерации от 19 декабря 2013 г. № 1186 (далее - постановление № 1186) и составляет 100 млн рублей.</w:t>
      </w:r>
    </w:p>
    <w:p w:rsidR="00ED245E" w:rsidRDefault="00ED245E" w:rsidP="00ED245E">
      <w:pPr>
        <w:ind w:firstLine="540"/>
        <w:jc w:val="both"/>
      </w:pPr>
      <w:r>
        <w:t xml:space="preserve">Таким образом, при соблюдении совокупности условий, предусмотренных указанными выше нормами </w:t>
      </w:r>
      <w:r w:rsidRPr="00ED245E">
        <w:t>Закона</w:t>
      </w:r>
      <w:r>
        <w:t xml:space="preserve"> № 44-ФЗ и </w:t>
      </w:r>
      <w:r w:rsidRPr="00ED245E">
        <w:t>постановления</w:t>
      </w:r>
      <w:r>
        <w:t xml:space="preserve">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ED245E" w:rsidRDefault="00ED245E" w:rsidP="00ED245E">
      <w:pPr>
        <w:ind w:firstLine="540"/>
        <w:jc w:val="both"/>
      </w:pPr>
      <w:r>
        <w:t xml:space="preserve">Также отмечаем, что при принятии решения, предусмотренного </w:t>
      </w:r>
      <w:r w:rsidRPr="00ED245E">
        <w:t>пунктом 8 части 1 статьи 95</w:t>
      </w:r>
      <w:r>
        <w:t xml:space="preserve"> Закона № 44-ФЗ, необходимо учитывать, что согласно </w:t>
      </w:r>
      <w:r w:rsidRPr="00ED245E">
        <w:t>пункту 2 статьи 72</w:t>
      </w:r>
      <w:r>
        <w:t xml:space="preserve">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ED245E" w:rsidRDefault="00ED245E" w:rsidP="00ED245E">
      <w:pPr>
        <w:jc w:val="both"/>
      </w:pPr>
      <w:r>
        <w:t> </w:t>
      </w:r>
    </w:p>
    <w:p w:rsidR="00ED245E" w:rsidRDefault="00ED245E" w:rsidP="00ED245E">
      <w:pPr>
        <w:jc w:val="right"/>
      </w:pPr>
      <w:r>
        <w:t>Заместитель директора Департамента</w:t>
      </w:r>
    </w:p>
    <w:p w:rsidR="00ED245E" w:rsidRDefault="00ED245E" w:rsidP="00ED245E">
      <w:pPr>
        <w:jc w:val="right"/>
      </w:pPr>
      <w:r>
        <w:t>Д.А.ГОТОВЦЕВ</w:t>
      </w:r>
    </w:p>
    <w:p w:rsidR="00ED245E" w:rsidRDefault="00ED245E" w:rsidP="00ED245E">
      <w:r>
        <w:t>28.04.2020</w:t>
      </w:r>
    </w:p>
    <w:p w:rsidR="00ED245E" w:rsidRDefault="00ED245E" w:rsidP="00ED245E">
      <w:pPr>
        <w:jc w:val="both"/>
      </w:pPr>
      <w:r>
        <w:t> </w:t>
      </w:r>
    </w:p>
    <w:p w:rsidR="00ED245E" w:rsidRDefault="00ED245E" w:rsidP="00ED245E">
      <w:pPr>
        <w:jc w:val="both"/>
      </w:pPr>
      <w:r>
        <w:t> </w:t>
      </w:r>
    </w:p>
    <w:p w:rsidR="00820170" w:rsidRDefault="00820170"/>
    <w:sectPr w:rsidR="008201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45E"/>
    <w:rsid w:val="00820170"/>
    <w:rsid w:val="00ED2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86BB5-9B4D-49A5-8F52-485500C4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4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245E"/>
    <w:rPr>
      <w:color w:val="0000FF"/>
      <w:u w:val="single"/>
    </w:rPr>
  </w:style>
  <w:style w:type="paragraph" w:customStyle="1" w:styleId="search-resultstext">
    <w:name w:val="search-results__text"/>
    <w:basedOn w:val="a"/>
    <w:rsid w:val="00ED2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D245E"/>
  </w:style>
  <w:style w:type="character" w:customStyle="1" w:styleId="b">
    <w:name w:val="b"/>
    <w:basedOn w:val="a0"/>
    <w:rsid w:val="00ED245E"/>
  </w:style>
  <w:style w:type="paragraph" w:customStyle="1" w:styleId="search-resultslink-inherit">
    <w:name w:val="search-results__link-inherit"/>
    <w:basedOn w:val="a"/>
    <w:rsid w:val="00ED2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ED2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656</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2021-07-28T09:00:00Z</dcterms:created>
  <dcterms:modified xsi:type="dcterms:W3CDTF">2021-07-28T09:04:00Z</dcterms:modified>
</cp:coreProperties>
</file>