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5C7" w:rsidRDefault="007845C7" w:rsidP="007845C7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845C7" w:rsidRDefault="007845C7" w:rsidP="007845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845C7" w:rsidRDefault="007845C7" w:rsidP="007845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845C7" w:rsidRDefault="007845C7" w:rsidP="007845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апреля 2020 г. № 24-01-06/35652</w:t>
      </w:r>
    </w:p>
    <w:p w:rsidR="007845C7" w:rsidRDefault="007845C7" w:rsidP="007845C7">
      <w:pPr>
        <w:rPr>
          <w:rFonts w:ascii="Times New Roman" w:hAnsi="Times New Roman" w:cs="Times New Roman"/>
        </w:rPr>
      </w:pPr>
      <w:r>
        <w:t> </w:t>
      </w:r>
    </w:p>
    <w:p w:rsidR="007845C7" w:rsidRDefault="007845C7" w:rsidP="007845C7">
      <w:pPr>
        <w:ind w:firstLine="540"/>
        <w:jc w:val="both"/>
      </w:pPr>
      <w:r>
        <w:t xml:space="preserve">Министерство финансов Российской Федерации, рассмотрев обращение по вопросу применения положений Федерального </w:t>
      </w:r>
      <w:r w:rsidRPr="007845C7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определения начальной (максимальной) цены контракта в сфере строительства, а также порядка заключения контрактов жизненного цикла, в рамках компетенции сообщает следующее.</w:t>
      </w:r>
    </w:p>
    <w:p w:rsidR="007845C7" w:rsidRDefault="007845C7" w:rsidP="007845C7">
      <w:pPr>
        <w:ind w:firstLine="540"/>
        <w:jc w:val="both"/>
      </w:pPr>
      <w:r>
        <w:t xml:space="preserve">Начальная (максимальная) цена контракта и в предусмотренных </w:t>
      </w:r>
      <w:r w:rsidRPr="007845C7">
        <w:t>Законом</w:t>
      </w:r>
      <w:r>
        <w:t xml:space="preserve"> № 44-ФЗ случаях цена контракта, заключаемого с единственным поставщиком (подрядчиком, исполнителем) (далее - НМЦК), определяются на основании положений </w:t>
      </w:r>
      <w:r w:rsidRPr="007845C7">
        <w:t>статьи 22</w:t>
      </w:r>
      <w:r>
        <w:t xml:space="preserve"> Закона № 44-ФЗ.</w:t>
      </w:r>
    </w:p>
    <w:p w:rsidR="007845C7" w:rsidRDefault="007845C7" w:rsidP="007845C7">
      <w:pPr>
        <w:ind w:firstLine="540"/>
        <w:jc w:val="both"/>
      </w:pPr>
      <w:r>
        <w:t xml:space="preserve">При этом положениями </w:t>
      </w:r>
      <w:r w:rsidRPr="007845C7">
        <w:t>части 22 статьи 22</w:t>
      </w:r>
      <w:r>
        <w:t xml:space="preserve"> Закона № 44-ФЗ предусмотрено, что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и федеральные органы исполнительной власти, Государственную корпорацию по атомной энергии "</w:t>
      </w:r>
      <w:proofErr w:type="spellStart"/>
      <w:r>
        <w:t>Росатом</w:t>
      </w:r>
      <w:proofErr w:type="spellEnd"/>
      <w:r>
        <w:t>", Государственную корпорацию по космической деятельности "</w:t>
      </w:r>
      <w:proofErr w:type="spellStart"/>
      <w:r>
        <w:t>Роскосмос</w:t>
      </w:r>
      <w:proofErr w:type="spellEnd"/>
      <w:r>
        <w:t>", уполномоченные устанавливать такой порядок.</w:t>
      </w:r>
    </w:p>
    <w:p w:rsidR="007845C7" w:rsidRDefault="007845C7" w:rsidP="007845C7">
      <w:pPr>
        <w:ind w:firstLine="540"/>
        <w:jc w:val="both"/>
      </w:pPr>
      <w:r>
        <w:t xml:space="preserve">В этой связи сообщаем, что уполномоченным органом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на основании </w:t>
      </w:r>
      <w:r w:rsidRPr="007845C7">
        <w:t>постановления</w:t>
      </w:r>
      <w:r>
        <w:t xml:space="preserve"> Правительства Российской Федерации от 11.09.2015 № 964 определено Министерство строительства и жилищно-коммунального хозяйства Российской Федерации.</w:t>
      </w:r>
    </w:p>
    <w:p w:rsidR="007845C7" w:rsidRDefault="007845C7" w:rsidP="007845C7">
      <w:pPr>
        <w:ind w:firstLine="540"/>
        <w:jc w:val="both"/>
      </w:pPr>
      <w:r w:rsidRPr="007845C7">
        <w:t>Порядок</w:t>
      </w:r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утвержден приказом Минстроя России от 23.12.2019 № 841/</w:t>
      </w:r>
      <w:proofErr w:type="spellStart"/>
      <w:r>
        <w:t>пр</w:t>
      </w:r>
      <w:proofErr w:type="spellEnd"/>
      <w:r>
        <w:t xml:space="preserve"> (далее - Порядок).</w:t>
      </w:r>
    </w:p>
    <w:p w:rsidR="007845C7" w:rsidRDefault="007845C7" w:rsidP="007845C7">
      <w:pPr>
        <w:ind w:firstLine="540"/>
        <w:jc w:val="both"/>
      </w:pPr>
      <w:r>
        <w:t xml:space="preserve">Положения </w:t>
      </w:r>
      <w:r w:rsidRPr="007845C7">
        <w:t>Порядка</w:t>
      </w:r>
      <w:r>
        <w:t xml:space="preserve"> вступили в силу с 15.02.2020 и являются обязательными для применения в случаях, если извещения об осуществлении закупок размещены в единой информационной системе в сфере закупок или на официальном сайте Российской Федерации в информационно-коммуникационной сети Интернет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со дня вступления в силу указанного </w:t>
      </w:r>
      <w:r w:rsidRPr="007845C7">
        <w:t>Порядка</w:t>
      </w:r>
      <w:r>
        <w:t>.</w:t>
      </w:r>
    </w:p>
    <w:p w:rsidR="007845C7" w:rsidRDefault="007845C7" w:rsidP="007845C7">
      <w:pPr>
        <w:ind w:firstLine="540"/>
        <w:jc w:val="both"/>
      </w:pPr>
      <w:r>
        <w:t xml:space="preserve">Согласно </w:t>
      </w:r>
      <w:r w:rsidRPr="007845C7">
        <w:t>пункту 5</w:t>
      </w:r>
      <w:r>
        <w:t xml:space="preserve"> Порядка НМЦК при осуществлении закупки подрядных работ по строительству, реконструкции, капитальному ремонту, сносу объекта капитального строительства определяется на основании проектной документации, утвержденной в порядке, установленном законодательством о градостроительной деятельности, осуществляется заказчиком проектно-</w:t>
      </w:r>
      <w:r>
        <w:lastRenderedPageBreak/>
        <w:t xml:space="preserve">сметным методом исходя из сметной стоимости строительства, определенной в соответствии со </w:t>
      </w:r>
      <w:r w:rsidRPr="007845C7">
        <w:t>статьей 8.3</w:t>
      </w:r>
      <w:r>
        <w:t xml:space="preserve"> Градостроительного кодекса Российской Федерации.</w:t>
      </w:r>
    </w:p>
    <w:p w:rsidR="007845C7" w:rsidRDefault="007845C7" w:rsidP="007845C7">
      <w:pPr>
        <w:ind w:firstLine="540"/>
        <w:jc w:val="both"/>
      </w:pPr>
      <w:r>
        <w:t>При этом перечень, объемы и стоимость учитываемых при определении НМЦК проектно-сметным методом работ и услуг устанавливаются заказчиком самостоятельно в соответствии с утвержденной проектной документацией по объекту закупки.</w:t>
      </w:r>
    </w:p>
    <w:p w:rsidR="007845C7" w:rsidRDefault="007845C7" w:rsidP="007845C7">
      <w:pPr>
        <w:ind w:firstLine="540"/>
        <w:jc w:val="both"/>
      </w:pPr>
      <w:r>
        <w:t xml:space="preserve">Учитывая изложенное, при подготовке документации о закупке заказчик самостоятельно формирует и обосновывает НМЦК на основании </w:t>
      </w:r>
      <w:r w:rsidRPr="007845C7">
        <w:t>Порядка</w:t>
      </w:r>
      <w:r>
        <w:t xml:space="preserve"> и </w:t>
      </w:r>
      <w:r w:rsidRPr="007845C7">
        <w:t>Закона</w:t>
      </w:r>
      <w:r>
        <w:t xml:space="preserve"> № 44-ФЗ.</w:t>
      </w:r>
    </w:p>
    <w:p w:rsidR="007845C7" w:rsidRDefault="007845C7" w:rsidP="007845C7">
      <w:pPr>
        <w:ind w:firstLine="540"/>
        <w:jc w:val="both"/>
      </w:pPr>
      <w:r>
        <w:t xml:space="preserve">При этом согласно </w:t>
      </w:r>
      <w:r w:rsidRPr="007845C7">
        <w:t>части 2 статьи 72</w:t>
      </w:r>
      <w:r>
        <w:t xml:space="preserve"> БК РФ установлено, что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</w:t>
      </w:r>
    </w:p>
    <w:p w:rsidR="007845C7" w:rsidRDefault="007845C7" w:rsidP="007845C7">
      <w:pPr>
        <w:ind w:firstLine="540"/>
        <w:jc w:val="both"/>
      </w:pPr>
      <w:r>
        <w:t>Таким образом, законодательством о контрактной системе и бюджетным законодательством предусмотрена возможность осуществления закупки только в пределах лимитов бюджетных обязательств.</w:t>
      </w:r>
    </w:p>
    <w:p w:rsidR="007845C7" w:rsidRDefault="007845C7" w:rsidP="007845C7">
      <w:pPr>
        <w:ind w:firstLine="540"/>
        <w:jc w:val="both"/>
      </w:pPr>
      <w:r>
        <w:t xml:space="preserve">По вопросу порядка заключения контрактов жизненного цикла сообщаем, что </w:t>
      </w:r>
      <w:r w:rsidRPr="007845C7">
        <w:t>пунктом 8.2 части 1 статьи 3</w:t>
      </w:r>
      <w:r>
        <w:t xml:space="preserve"> Закона № 44-ФЗ установлено понятие контракта жизненного цикла, согласно которому это контракт, предусматривающий поставку товара или выполнение работы (в том числе при необходимости проектирование, конструирование объекта капитального строительства, товара, который должен быть создан в результате выполнения работы), последующие обслуживание, при необходимости эксплуатацию в течение срока службы, ремонт и (или) утилизацию поставленного товара или созданного в результате выполнения работы объекта капитального строительства, товара.</w:t>
      </w:r>
    </w:p>
    <w:p w:rsidR="007845C7" w:rsidRDefault="007845C7" w:rsidP="007845C7">
      <w:pPr>
        <w:ind w:firstLine="540"/>
        <w:jc w:val="both"/>
      </w:pPr>
      <w:r>
        <w:t xml:space="preserve">Положениями </w:t>
      </w:r>
      <w:r w:rsidRPr="007845C7">
        <w:t>части 16 статьи 34</w:t>
      </w:r>
      <w:r>
        <w:t xml:space="preserve"> Закона № 44-ФЗ предусмотрено, что заказчик вправе заключить контракт жизненного цикла в случае, если предметом такого контракта являются новые машины и оборудование, а также в иных случаях, установленных Правительством Российской Федерации.</w:t>
      </w:r>
    </w:p>
    <w:p w:rsidR="007845C7" w:rsidRDefault="007845C7" w:rsidP="007845C7">
      <w:pPr>
        <w:ind w:firstLine="540"/>
        <w:jc w:val="both"/>
      </w:pPr>
      <w:r>
        <w:t xml:space="preserve">Так, согласно </w:t>
      </w:r>
      <w:r w:rsidRPr="007845C7">
        <w:t>подпункту "а" пункта 1</w:t>
      </w:r>
      <w:r>
        <w:t xml:space="preserve"> постановления Правительства Российской Федерации от 28.11.2013 № 1087 "Об определении случаев заключения контракта жизненного цикла" (далее - Постановление № 1087) контракт жизненного цикла заключается при выполнении работ по проектированию и строительству автомобильных дорог (участков автомобильных дорог),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дорог.</w:t>
      </w:r>
    </w:p>
    <w:p w:rsidR="007845C7" w:rsidRDefault="007845C7" w:rsidP="007845C7">
      <w:pPr>
        <w:ind w:firstLine="540"/>
        <w:jc w:val="both"/>
      </w:pPr>
      <w:r>
        <w:t xml:space="preserve">Таким образом, контракт жизненного цикла, предусмотренный </w:t>
      </w:r>
      <w:r w:rsidRPr="007845C7">
        <w:t>подпунктом "а" пункта 1</w:t>
      </w:r>
      <w:r>
        <w:t xml:space="preserve"> Постановления № 1087, может заключаться в случае, если предметом контракта являются выполнение работ по проектированию и строительству автомобильных дорог (участков автомобильных дорог), включая дорожные сооружения, являющиеся их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дорог, а также их последующее обслуживание.</w:t>
      </w:r>
    </w:p>
    <w:p w:rsidR="007845C7" w:rsidRDefault="007845C7" w:rsidP="007845C7">
      <w:pPr>
        <w:ind w:firstLine="540"/>
        <w:jc w:val="both"/>
      </w:pPr>
      <w:r>
        <w:t>При необходимости в указанный контракт могут быть включены работы по эксплуатации в течение срока службы, ремонт и (или) утилизация созданного в результате выполнения работы объекта капитального строительства.</w:t>
      </w:r>
    </w:p>
    <w:p w:rsidR="007845C7" w:rsidRDefault="007845C7" w:rsidP="007845C7">
      <w:r>
        <w:lastRenderedPageBreak/>
        <w:t> </w:t>
      </w:r>
    </w:p>
    <w:p w:rsidR="007845C7" w:rsidRDefault="007845C7" w:rsidP="007845C7">
      <w:pPr>
        <w:jc w:val="right"/>
      </w:pPr>
      <w:r>
        <w:t>А.М.ЛАВРОВ</w:t>
      </w:r>
    </w:p>
    <w:p w:rsidR="007845C7" w:rsidRDefault="007845C7" w:rsidP="007845C7">
      <w:r>
        <w:t>30.04.2020</w:t>
      </w: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26A5"/>
    <w:multiLevelType w:val="multilevel"/>
    <w:tmpl w:val="7ED4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C7"/>
    <w:rsid w:val="004A4A68"/>
    <w:rsid w:val="007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ED304-B4B1-4831-B5DA-07A40C42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45C7"/>
    <w:rPr>
      <w:color w:val="0000FF"/>
      <w:u w:val="single"/>
    </w:rPr>
  </w:style>
  <w:style w:type="paragraph" w:customStyle="1" w:styleId="search-resultstext">
    <w:name w:val="search-results__text"/>
    <w:basedOn w:val="a"/>
    <w:rsid w:val="0078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845C7"/>
  </w:style>
  <w:style w:type="character" w:customStyle="1" w:styleId="b">
    <w:name w:val="b"/>
    <w:basedOn w:val="a0"/>
    <w:rsid w:val="007845C7"/>
  </w:style>
  <w:style w:type="paragraph" w:customStyle="1" w:styleId="search-resultslink-inherit">
    <w:name w:val="search-results__link-inherit"/>
    <w:basedOn w:val="a"/>
    <w:rsid w:val="0078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84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2021-08-02T10:06:00Z</dcterms:created>
  <dcterms:modified xsi:type="dcterms:W3CDTF">2021-08-02T10:09:00Z</dcterms:modified>
</cp:coreProperties>
</file>