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7FF" w:rsidRDefault="004E67FF" w:rsidP="004E67FF"/>
    <w:p w:rsidR="004E67FF" w:rsidRDefault="004E67FF" w:rsidP="004E67F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E67FF" w:rsidRDefault="004E67FF" w:rsidP="004E67F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E67FF" w:rsidRDefault="004E67FF" w:rsidP="004E67F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E67FF" w:rsidRDefault="004E67FF" w:rsidP="004E67F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 ноября 2020 г. № 24-05-07/95792</w:t>
      </w:r>
    </w:p>
    <w:p w:rsidR="004E67FF" w:rsidRDefault="004E67FF" w:rsidP="004E67FF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14.10.2020 по вопросам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установления дополнительных требований к участникам закупки при проведении открытого конкурса в электронной форме, а также порядка оценки заявок, в рамках компетенции сообщает следующее.</w:t>
      </w:r>
    </w:p>
    <w:p w:rsidR="004E67FF" w:rsidRDefault="004E67FF" w:rsidP="004E67FF">
      <w:pPr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4E67FF" w:rsidRDefault="004E67FF" w:rsidP="004E67FF">
      <w:pPr>
        <w:jc w:val="both"/>
      </w:pPr>
      <w:r>
        <w:t>Обязанность по разъяснению законодательства Российской Федерации, практики его применения, по толкованию норм, терминов и понятий, а также по оценке конкретных хозяйственных ситуаций на Минфин России не возложена.</w:t>
      </w:r>
    </w:p>
    <w:p w:rsidR="004E67FF" w:rsidRDefault="004E67FF" w:rsidP="004E67FF">
      <w:pPr>
        <w:jc w:val="both"/>
      </w:pPr>
      <w:r>
        <w:t>Вместе с тем Департамент считает необходимым сообщить следующее.</w:t>
      </w:r>
    </w:p>
    <w:p w:rsidR="004E67FF" w:rsidRDefault="004E67FF" w:rsidP="004E67FF">
      <w:pPr>
        <w:jc w:val="both"/>
      </w:pPr>
      <w:r>
        <w:t>В соответствии с частью 2 статьи 31 Закона № 44-ФЗ постановлением Правительства Российской Федерации от 04.02.2015 № 99 утверждены дополнительные требования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аукционов.</w:t>
      </w:r>
    </w:p>
    <w:p w:rsidR="004E67FF" w:rsidRDefault="004E67FF" w:rsidP="004E67FF">
      <w:pPr>
        <w:jc w:val="both"/>
      </w:pPr>
      <w:r>
        <w:t>При этом установление дополнительных требований к участникам отдельных видов товаров, работ, услуг, закупки которых осуществляются путем проведения открытого конкурса в электронной форме, законодательством Российской Федерации о контрактной системе в сфере закупок не предусмотрено.</w:t>
      </w:r>
    </w:p>
    <w:p w:rsidR="004E67FF" w:rsidRDefault="004E67FF" w:rsidP="004E67FF">
      <w:pPr>
        <w:jc w:val="both"/>
      </w:pPr>
      <w:r>
        <w:t>Порядок оценки заявок, окончательных предложений участников закупки, в том числе предельные величины значимости каждого критерия, согласно части 8 статьи 32 Закона № 44-ФЗ устанавливается заказчиком в соответствии с Правилами оценки заявок, окончательных предложений участников закупки товаров, работ, услуг для обеспечения государственных и муниципальных нужд, утвержденными постановлением Правительства Российской Федерации от 28.11.2013 № 1085 (далее - Правила).</w:t>
      </w:r>
    </w:p>
    <w:p w:rsidR="004E67FF" w:rsidRDefault="004E67FF" w:rsidP="004E67FF">
      <w:pPr>
        <w:jc w:val="both"/>
      </w:pPr>
      <w:r>
        <w:t xml:space="preserve">В соответствии с пунктом 11 Правил значимость критериев оценки должна устанавливаться в зависимости от закупаемых товаров, работ, услуг в соответствии с предельными величинами значимости критериев оценки согласно приложению к Правилам, пунктом 2 которого установлены минимальная значимость стоимостных критериев оценки (60 процентов) и максимальная значимость </w:t>
      </w:r>
      <w:proofErr w:type="spellStart"/>
      <w:r>
        <w:t>нестоимостных</w:t>
      </w:r>
      <w:proofErr w:type="spellEnd"/>
      <w:r>
        <w:t xml:space="preserve"> критериев оценки (40 процентов) при осуществлении закупки любых </w:t>
      </w:r>
      <w:r>
        <w:lastRenderedPageBreak/>
        <w:t>работ, услуг, за исключением отдельных видов работ, услуг, указанных в пункте 3 приложения к Правилам.</w:t>
      </w:r>
    </w:p>
    <w:p w:rsidR="00462E56" w:rsidRDefault="004E67FF" w:rsidP="004E67FF">
      <w:pPr>
        <w:jc w:val="both"/>
      </w:pPr>
      <w:r>
        <w:t>Таким образом, при осуществлении закупок товаров, работ, услуг в конкурсной документации значимость критериев оценки должна устанавливаться в соответствии с приложением к Правилам, исходя из сформированного объекта закупки.</w:t>
      </w:r>
    </w:p>
    <w:p w:rsidR="004E67FF" w:rsidRDefault="004E67FF" w:rsidP="004E67FF">
      <w:bookmarkStart w:id="0" w:name="_GoBack"/>
      <w:bookmarkEnd w:id="0"/>
      <w:r>
        <w:t xml:space="preserve"> </w:t>
      </w:r>
    </w:p>
    <w:p w:rsidR="004E67FF" w:rsidRDefault="004E67FF" w:rsidP="004E67FF">
      <w:r>
        <w:t>Заместитель директора Департамента</w:t>
      </w:r>
    </w:p>
    <w:p w:rsidR="004E67FF" w:rsidRDefault="004E67FF" w:rsidP="004E67FF">
      <w:r>
        <w:t>И.Ю.КУСТ</w:t>
      </w:r>
    </w:p>
    <w:p w:rsidR="004E67FF" w:rsidRDefault="004E67FF" w:rsidP="004E67FF">
      <w:r>
        <w:t>02.11.2020</w:t>
      </w:r>
    </w:p>
    <w:sectPr w:rsidR="004E6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FF"/>
    <w:rsid w:val="00300277"/>
    <w:rsid w:val="00462E56"/>
    <w:rsid w:val="004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C77D"/>
  <w15:chartTrackingRefBased/>
  <w15:docId w15:val="{D6F2FB88-DAE7-4348-8C6D-BCDEEFC3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67FF"/>
    <w:rPr>
      <w:color w:val="0000FF"/>
      <w:u w:val="single"/>
    </w:rPr>
  </w:style>
  <w:style w:type="character" w:customStyle="1" w:styleId="blk">
    <w:name w:val="blk"/>
    <w:basedOn w:val="a0"/>
    <w:rsid w:val="004E6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2021-08-24T10:23:00Z</dcterms:created>
  <dcterms:modified xsi:type="dcterms:W3CDTF">2021-08-24T10:27:00Z</dcterms:modified>
</cp:coreProperties>
</file>