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43" w:rsidRDefault="00655043" w:rsidP="006550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55043" w:rsidRDefault="00655043" w:rsidP="006550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55043" w:rsidRDefault="00655043" w:rsidP="006550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55043" w:rsidRDefault="00655043" w:rsidP="006550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19 августа 2021 г. № 09-10-07/66972</w:t>
      </w:r>
    </w:p>
    <w:p w:rsidR="00655043" w:rsidRDefault="00655043" w:rsidP="00655043">
      <w:r>
        <w:t> </w:t>
      </w:r>
    </w:p>
    <w:p w:rsidR="00655043" w:rsidRDefault="00655043" w:rsidP="00655043">
      <w:pPr>
        <w:jc w:val="both"/>
      </w:pPr>
      <w:r>
        <w:t xml:space="preserve">Министерство финансов Российской Федерации рассмотрело письмо от 16.08.2021 по вопросу о правомерности осуществления в текущем финансовом году авансового платежа в пределах 50 процентов от цены заключенного в 2020 году государственного (муниципального) контракта, источником </w:t>
      </w:r>
      <w:proofErr w:type="spellStart"/>
      <w:r>
        <w:t>софинансирования</w:t>
      </w:r>
      <w:proofErr w:type="spellEnd"/>
      <w:r>
        <w:t xml:space="preserve"> которого является субсидия из федерального бюджета бюджету субъекта Российской Федерации (далее - государственный (муниципальный) контракт), и сообщает.</w:t>
      </w:r>
    </w:p>
    <w:p w:rsidR="00655043" w:rsidRDefault="00655043" w:rsidP="00655043">
      <w:pPr>
        <w:jc w:val="both"/>
      </w:pPr>
      <w:r>
        <w:t>В соответствии с подпунктом "в(2)" пункта 10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</w:t>
      </w:r>
      <w:bookmarkStart w:id="0" w:name="_GoBack"/>
      <w:bookmarkEnd w:id="0"/>
      <w:r>
        <w:t xml:space="preserve">.09.2014 № 999 (далее - Правила № 999), соглашение о предоставлении субсидии из федерального бюджета бюджету субъекта Российской Федерации (далее - Соглашение) должно содержать обязательство субъекта Российской Федерации об установлении в договоре (государственном контракте) о выполнении работ по строительству, реконструкции объектов капитального строительства государственной собственности субъектов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субсидии, авансовых платежей в размере, не превышающем 30 процентов суммы соответствующего договора (государственного контракта).</w:t>
      </w:r>
    </w:p>
    <w:p w:rsidR="00655043" w:rsidRDefault="00655043" w:rsidP="00655043">
      <w:pPr>
        <w:jc w:val="both"/>
      </w:pPr>
      <w:r>
        <w:t>Согласно пункту 12 Соглашение и дополнительные соглашения к Соглашению заключаются в соответствии с типовыми формами соглашения и дополнительных соглашений Министерством финансов Российской Федерации.</w:t>
      </w:r>
    </w:p>
    <w:p w:rsidR="00655043" w:rsidRDefault="00655043" w:rsidP="00655043">
      <w:pPr>
        <w:jc w:val="both"/>
      </w:pPr>
      <w:r>
        <w:t xml:space="preserve">Пунктом 4.3.5(1) Типовой формы соглашения о предоставлении субсидии из федерального бюджета бюджету субъекта Российской Федерации, утвержденной приказом Минфина России от 14.12.2018 № 269н, предусмотрено обязательство субъекта Российской Федерации обеспечивать установление в договоре (государственном контракте) о выполнении работ по строительству, реконструкции объектов капитального строительства государственной собственности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авансовых платежей в размере, не превышающем размера, установленного подпунктом "в(2)" пункта 10 Правил № 999.</w:t>
      </w:r>
    </w:p>
    <w:p w:rsidR="00655043" w:rsidRDefault="00655043" w:rsidP="00655043">
      <w:pPr>
        <w:jc w:val="both"/>
      </w:pPr>
      <w:r>
        <w:t>Примечание.</w:t>
      </w:r>
    </w:p>
    <w:p w:rsidR="00655043" w:rsidRDefault="00655043" w:rsidP="00655043">
      <w:pPr>
        <w:jc w:val="both"/>
      </w:pPr>
      <w:r>
        <w:t>В тексте документа, видимо, допущена опечатка: имеется в виду подпункт "</w:t>
      </w:r>
      <w:proofErr w:type="gramStart"/>
      <w:r>
        <w:t>в(</w:t>
      </w:r>
      <w:proofErr w:type="gramEnd"/>
      <w:r>
        <w:t>2)" пункта 10 Правил, утвержденных Постановлением Правительства РФ от 30.09.2014 № 999.</w:t>
      </w:r>
    </w:p>
    <w:p w:rsidR="00655043" w:rsidRDefault="00655043" w:rsidP="00655043">
      <w:pPr>
        <w:jc w:val="both"/>
      </w:pPr>
      <w:r>
        <w:t>Вместе с тем абзацем вторым пункта 2 постановления Правительства Российской Федерации от 23.01.2021 № 39 действие "</w:t>
      </w:r>
      <w:proofErr w:type="gramStart"/>
      <w:r>
        <w:t>в(</w:t>
      </w:r>
      <w:proofErr w:type="gramEnd"/>
      <w:r>
        <w:t>2)" пункта 10 Правил № 999 приостановлено до 31 декабря 2021 года.</w:t>
      </w:r>
    </w:p>
    <w:p w:rsidR="00655043" w:rsidRDefault="00655043" w:rsidP="00655043">
      <w:pPr>
        <w:jc w:val="both"/>
      </w:pPr>
      <w:r>
        <w:t>С учетом вышеизложенного, по мнению Минфина России, оплата авансовых платежей по государственным (муниципальным) контрактам, заключенным в 2020 году, должна осуществляться исключительно в соответствии с условиями указанных государственных (муниципальных) контрактов.</w:t>
      </w:r>
    </w:p>
    <w:p w:rsidR="00655043" w:rsidRDefault="00655043" w:rsidP="00655043">
      <w:pPr>
        <w:jc w:val="both"/>
      </w:pPr>
      <w:r>
        <w:t xml:space="preserve">Дополнительно отмечается, что вопросы внесения в государственные (муниципальные) контракты, а также особенности их исполнения регулируются Федеральным законом от 05.04.2013 № 44-ФЗ "О </w:t>
      </w:r>
      <w:r>
        <w:lastRenderedPageBreak/>
        <w:t>контрактной системе в сфере закупок товаров, работ, услуг для обеспечения государственных и муниципальных нужд".</w:t>
      </w:r>
    </w:p>
    <w:p w:rsidR="00655043" w:rsidRDefault="00655043" w:rsidP="00655043">
      <w:r>
        <w:t> </w:t>
      </w:r>
    </w:p>
    <w:p w:rsidR="00655043" w:rsidRDefault="00655043" w:rsidP="00655043">
      <w:pPr>
        <w:jc w:val="right"/>
      </w:pPr>
      <w:r>
        <w:t>А.М.ЛАВРОВ</w:t>
      </w:r>
    </w:p>
    <w:p w:rsidR="00655043" w:rsidRDefault="00655043" w:rsidP="00655043">
      <w:r>
        <w:t>19.08.2021</w:t>
      </w:r>
    </w:p>
    <w:p w:rsidR="000E7786" w:rsidRDefault="000E7786"/>
    <w:sectPr w:rsidR="000E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43"/>
    <w:rsid w:val="000E7786"/>
    <w:rsid w:val="0065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2EB7"/>
  <w15:chartTrackingRefBased/>
  <w15:docId w15:val="{795DFF51-2D4D-4485-B0FB-32772CD1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043"/>
    <w:rPr>
      <w:color w:val="0000FF"/>
      <w:u w:val="single"/>
    </w:rPr>
  </w:style>
  <w:style w:type="paragraph" w:customStyle="1" w:styleId="search-resultstext">
    <w:name w:val="search-results__text"/>
    <w:basedOn w:val="a"/>
    <w:rsid w:val="0065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55043"/>
  </w:style>
  <w:style w:type="character" w:customStyle="1" w:styleId="b">
    <w:name w:val="b"/>
    <w:basedOn w:val="a0"/>
    <w:rsid w:val="00655043"/>
  </w:style>
  <w:style w:type="paragraph" w:customStyle="1" w:styleId="search-resultslink-inherit">
    <w:name w:val="search-results__link-inherit"/>
    <w:basedOn w:val="a"/>
    <w:rsid w:val="0065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2021-09-20T09:48:00Z</dcterms:created>
  <dcterms:modified xsi:type="dcterms:W3CDTF">2021-09-20T09:52:00Z</dcterms:modified>
</cp:coreProperties>
</file>