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71A" w:rsidRDefault="0086671A" w:rsidP="0086671A">
      <w:pPr>
        <w:jc w:val="center"/>
        <w:rPr>
          <w:rFonts w:ascii="Arial" w:hAnsi="Arial" w:cs="Arial"/>
          <w:b/>
          <w:bCs/>
        </w:rPr>
      </w:pPr>
      <w:r>
        <w:rPr>
          <w:rFonts w:ascii="Arial" w:hAnsi="Arial" w:cs="Arial"/>
          <w:b/>
          <w:bCs/>
        </w:rPr>
        <w:t>МИНИСТЕРСТВО ФИНАНСОВ РОССИЙСКОЙ ФЕДЕРАЦИИ</w:t>
      </w:r>
    </w:p>
    <w:p w:rsidR="0086671A" w:rsidRDefault="0086671A" w:rsidP="0086671A">
      <w:pPr>
        <w:jc w:val="center"/>
        <w:rPr>
          <w:rFonts w:ascii="Arial" w:hAnsi="Arial" w:cs="Arial"/>
          <w:b/>
          <w:bCs/>
        </w:rPr>
      </w:pPr>
      <w:r>
        <w:rPr>
          <w:rFonts w:ascii="Arial" w:hAnsi="Arial" w:cs="Arial"/>
          <w:b/>
          <w:bCs/>
        </w:rPr>
        <w:t> </w:t>
      </w:r>
    </w:p>
    <w:p w:rsidR="0086671A" w:rsidRDefault="0086671A" w:rsidP="0086671A">
      <w:pPr>
        <w:jc w:val="center"/>
        <w:rPr>
          <w:rFonts w:ascii="Arial" w:hAnsi="Arial" w:cs="Arial"/>
          <w:b/>
          <w:bCs/>
        </w:rPr>
      </w:pPr>
      <w:r>
        <w:rPr>
          <w:rFonts w:ascii="Arial" w:hAnsi="Arial" w:cs="Arial"/>
          <w:b/>
          <w:bCs/>
        </w:rPr>
        <w:t>ПИСЬМО</w:t>
      </w:r>
    </w:p>
    <w:p w:rsidR="0086671A" w:rsidRDefault="0086671A" w:rsidP="0086671A">
      <w:pPr>
        <w:jc w:val="center"/>
        <w:rPr>
          <w:rFonts w:ascii="Arial" w:hAnsi="Arial" w:cs="Arial"/>
          <w:b/>
          <w:bCs/>
        </w:rPr>
      </w:pPr>
      <w:r>
        <w:rPr>
          <w:rFonts w:ascii="Arial" w:hAnsi="Arial" w:cs="Arial"/>
          <w:b/>
          <w:bCs/>
        </w:rPr>
        <w:t>от 25 октября 2019 г. № 09-04-07/82397</w:t>
      </w:r>
    </w:p>
    <w:p w:rsidR="006703F3" w:rsidRDefault="0086671A" w:rsidP="006703F3">
      <w:pPr>
        <w:jc w:val="both"/>
      </w:pPr>
      <w:r>
        <w:t> </w:t>
      </w:r>
      <w:r w:rsidR="006703F3">
        <w:t>Министерство финансов Российской Федерации рассмотрело обращение по вопросам банковского сопровождения контрактов, поступившее в Минфин России письмом, и сообщает следующее.</w:t>
      </w:r>
    </w:p>
    <w:p w:rsidR="006703F3" w:rsidRDefault="006703F3" w:rsidP="006703F3">
      <w:pPr>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Минфину России не предоставлено право официального толкования законодательных или иных нормативных правовых актов.</w:t>
      </w:r>
    </w:p>
    <w:p w:rsidR="006703F3" w:rsidRDefault="006703F3" w:rsidP="006703F3">
      <w:pPr>
        <w:jc w:val="both"/>
      </w:pPr>
      <w:r>
        <w:t>Согласно пункту 7.7 Регламента Министерства финансов Российской Федерации, утвержденного приказом Министерства финансов Российской Федерации от 15.06.2012 № 82н,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6703F3" w:rsidRDefault="006703F3" w:rsidP="006703F3">
      <w:pPr>
        <w:jc w:val="both"/>
      </w:pPr>
      <w:r>
        <w:t>При этом в Минфине России, если законодательством Российской Федерации не установлено иное,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6703F3" w:rsidRDefault="006703F3" w:rsidP="006703F3">
      <w:pPr>
        <w:jc w:val="both"/>
      </w:pPr>
      <w:r>
        <w:t>Вместе с тем полагаем возможным высказать мнение Минфина России по поставленным в обращении вопросам в части банковского сопровождения контрактов.</w:t>
      </w:r>
    </w:p>
    <w:p w:rsidR="006703F3" w:rsidRDefault="006703F3" w:rsidP="006703F3">
      <w:pPr>
        <w:jc w:val="both"/>
      </w:pPr>
      <w:r>
        <w:t>В соответствии с частью 1 статьи 35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 Правилами осуществления банковского сопровождения контрактов, утвержденными постановлением Правительства Российской Федерации от 20.09.2014 № 963 "Об осуществлении банковского сопровождения контрактов" (далее - Правила), определен порядок банковского сопровождения таких контрактов.</w:t>
      </w:r>
    </w:p>
    <w:p w:rsidR="006703F3" w:rsidRDefault="006703F3" w:rsidP="006703F3">
      <w:pPr>
        <w:jc w:val="both"/>
      </w:pPr>
      <w:r>
        <w:t>В соответствии с частью 3 статьи 35 Федерального закона № 44-ФЗ осуществление всех расчетов в ходе исполнения контракта, сопровождаемого банком, отражается на счетах, которые открываются в указанном банке.</w:t>
      </w:r>
    </w:p>
    <w:p w:rsidR="006703F3" w:rsidRDefault="006703F3" w:rsidP="006703F3">
      <w:pPr>
        <w:jc w:val="both"/>
      </w:pPr>
      <w:r>
        <w:t>Согласно подпункту "в" пункта 2 Правил под отдельным счетом понимается счет, открытый в банке, осуществляющем банковское сопровождение контракта, поставщику, соисполнителям для отражения операций, включая операции в рамках исполнения контракта, подлежащего банковскому сопровождению.</w:t>
      </w:r>
    </w:p>
    <w:p w:rsidR="006703F3" w:rsidRDefault="006703F3" w:rsidP="006703F3">
      <w:pPr>
        <w:jc w:val="both"/>
      </w:pPr>
      <w:r>
        <w:t xml:space="preserve">Подпунктом "а" пункта 6 Правил в соответствии с условиями сопровождаемого контракта, предусматривающими осуществление банковского сопровождения контракта путем проведения </w:t>
      </w:r>
      <w:r>
        <w:lastRenderedPageBreak/>
        <w:t>мониторинга расчетов, предусмотрена обязанность поставщика по определению в договоре, заключаемом с соисполнителем, условия осуществления расчетов в рамках исполнения обязательств по такому договору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6703F3" w:rsidRDefault="006703F3" w:rsidP="006703F3">
      <w:pPr>
        <w:jc w:val="both"/>
      </w:pPr>
      <w:r>
        <w:t>Учитывая вышеизложенные нормы, при банковском сопровождении на отдельных счетах должны осуществляться все кассовые операции, связанные с исполнением сопровождаемого контракта поставщиком, соисполнителями любого уровня кооперации, поскольку указанные операции подлежат либо мониторингу (при простом банковском сопровождении), либо контролю (при расширенном банковском сопровождении). Проведение операций, связанных с исполнением контракта, по другим счетам не допускается.</w:t>
      </w:r>
    </w:p>
    <w:p w:rsidR="006703F3" w:rsidRDefault="006703F3" w:rsidP="006703F3">
      <w:pPr>
        <w:jc w:val="both"/>
      </w:pPr>
      <w:r>
        <w:t>Вместе с тем если исполнение договора, заключенного с поставщиком (исполнителем, подрядчиком), являющимся стороной контракта, не требует от контрагента совершения операций, отражаемых на отдельном счете, открытом ему в банке (например, если на момент заключения договора контрагент является правообладателем поставляемых товаров), то оплата по акту приемки товара (иному документу, подтверждающему приемку товара) осуществляется поставщиком, соисполнителем контрагенту на указанный им расчетный счет. При этом открытие отдельного счета в банке, осуществляющем банковское сопровождение контракта, не требуется.</w:t>
      </w:r>
    </w:p>
    <w:p w:rsidR="0086671A" w:rsidRDefault="006703F3" w:rsidP="006703F3">
      <w:pPr>
        <w:jc w:val="both"/>
        <w:rPr>
          <w:rFonts w:ascii="Times New Roman" w:hAnsi="Times New Roman" w:cs="Times New Roman"/>
        </w:rPr>
      </w:pPr>
      <w:r>
        <w:t>В соответствии с подпунктом "в" пункта 13 Правил договор о банковском сопровождении должен содержать порядок и сроки зачисления и списания денежных средств с отдельного счета. Указанный порядок может включать положения об ограничении по расходованию средств с отдельного счета. При отсутствии таких ограничений операции по отдельному счету осуществляются в порядке, установленном Гражданским кодексом Российской Федерации, банковским законодательством Российской Федерации, Федеральным законом от 07.08.2001 № 115-ФЗ "О противодействии легализации (отмыванию) доходов, полученных преступным путем, и финансированию терроризма".</w:t>
      </w:r>
      <w:bookmarkStart w:id="0" w:name="_GoBack"/>
      <w:bookmarkEnd w:id="0"/>
    </w:p>
    <w:p w:rsidR="0086671A" w:rsidRDefault="0086671A" w:rsidP="0086671A">
      <w:pPr>
        <w:jc w:val="right"/>
      </w:pPr>
      <w:r>
        <w:t>А.М.ЛАВРОВ</w:t>
      </w:r>
    </w:p>
    <w:p w:rsidR="0086671A" w:rsidRDefault="0086671A" w:rsidP="0086671A">
      <w:r>
        <w:t>25.10.2019</w:t>
      </w:r>
    </w:p>
    <w:p w:rsidR="0086671A" w:rsidRDefault="0086671A" w:rsidP="0086671A">
      <w:pPr>
        <w:jc w:val="both"/>
      </w:pPr>
      <w:r>
        <w:t> </w:t>
      </w:r>
    </w:p>
    <w:p w:rsidR="00564B2D" w:rsidRDefault="00564B2D"/>
    <w:sectPr w:rsidR="0056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3AC1"/>
    <w:multiLevelType w:val="multilevel"/>
    <w:tmpl w:val="7FA4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1A"/>
    <w:rsid w:val="00564B2D"/>
    <w:rsid w:val="006703F3"/>
    <w:rsid w:val="00866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0C85"/>
  <w15:chartTrackingRefBased/>
  <w15:docId w15:val="{48F63AE6-CA9C-4C32-8404-E6702B1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71A"/>
    <w:rPr>
      <w:color w:val="0000FF"/>
      <w:u w:val="single"/>
    </w:rPr>
  </w:style>
  <w:style w:type="paragraph" w:customStyle="1" w:styleId="search-resultstext">
    <w:name w:val="search-results__text"/>
    <w:basedOn w:val="a"/>
    <w:rsid w:val="0086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6671A"/>
  </w:style>
  <w:style w:type="character" w:customStyle="1" w:styleId="b">
    <w:name w:val="b"/>
    <w:basedOn w:val="a0"/>
    <w:rsid w:val="0086671A"/>
  </w:style>
  <w:style w:type="paragraph" w:customStyle="1" w:styleId="search-resultslink-inherit">
    <w:name w:val="search-results__link-inherit"/>
    <w:basedOn w:val="a"/>
    <w:rsid w:val="008667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2021-10-01T08:46:00Z</dcterms:created>
  <dcterms:modified xsi:type="dcterms:W3CDTF">2021-10-01T08:51:00Z</dcterms:modified>
</cp:coreProperties>
</file>