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2B" w:rsidRDefault="0010322B" w:rsidP="0010322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0322B" w:rsidRDefault="0010322B" w:rsidP="001032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0322B" w:rsidRDefault="0010322B" w:rsidP="001032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0322B" w:rsidRDefault="0010322B" w:rsidP="001032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24-03-07/3057</w:t>
      </w:r>
    </w:p>
    <w:p w:rsidR="0010322B" w:rsidRDefault="0010322B" w:rsidP="0010322B">
      <w:pPr>
        <w:jc w:val="both"/>
        <w:rPr>
          <w:rFonts w:ascii="Times New Roman" w:hAnsi="Times New Roman" w:cs="Times New Roman"/>
        </w:rPr>
      </w:pPr>
      <w:r>
        <w:t> </w:t>
      </w:r>
    </w:p>
    <w:p w:rsidR="0010322B" w:rsidRDefault="0010322B" w:rsidP="0010322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пролонгации контракта, полномочий ведомственного контроля, сообщает следующее.</w:t>
      </w:r>
    </w:p>
    <w:p w:rsidR="0010322B" w:rsidRDefault="0010322B" w:rsidP="0010322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0322B" w:rsidRDefault="0010322B" w:rsidP="0010322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0322B" w:rsidRDefault="0010322B" w:rsidP="0010322B">
      <w:pPr>
        <w:jc w:val="both"/>
      </w:pPr>
      <w:r>
        <w:t>Вместе с тем в рамках компетенции Департамента полагаем возможным отметить следующее.</w:t>
      </w:r>
    </w:p>
    <w:p w:rsidR="0010322B" w:rsidRDefault="0010322B" w:rsidP="0010322B">
      <w:pPr>
        <w:jc w:val="both"/>
      </w:pPr>
      <w:r>
        <w:t>По вопросу № 1</w:t>
      </w:r>
    </w:p>
    <w:p w:rsidR="0010322B" w:rsidRDefault="0010322B" w:rsidP="0010322B">
      <w:pPr>
        <w:jc w:val="both"/>
      </w:pPr>
      <w:r>
        <w:t>В соответствии с частью 4 статьи 34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10322B" w:rsidRDefault="0010322B" w:rsidP="0010322B">
      <w:pPr>
        <w:jc w:val="both"/>
      </w:pPr>
      <w:r>
        <w:t>При этом частями 5, 7, 8 статьи 34 Закона № 44-ФЗ установлено, что заказчик обязан установить в контракте размер пени, начисляемой в случае просрочки исполнения заказчиком и поставщиком (подрядчиком, исполнителем) обязательств, предусмотренных контрактом, в размере одной трехсотой действующей на дату уплаты пеней ключевой ставки Центрального банка Российской Федерации от не уплаченной в срок суммы, за исключением случаев, если законодательством Российской Федерации установлен иной порядок начисления пени за просрочку исполнения поставщиком (подрядчиком, исполнителем) обязательств, предусмотренных контрактом, а также размер штрафа, определенного в порядке, установленном Правительством Российской Федерации, за неисполнение и (или) ненадлежащее исполнение сторонами своих обязательств по контракту, за исключением случаев, если законодательством Российской Федерации установлен иной порядок начисления штрафов.</w:t>
      </w:r>
    </w:p>
    <w:p w:rsidR="0010322B" w:rsidRDefault="0010322B" w:rsidP="0010322B">
      <w:pPr>
        <w:jc w:val="both"/>
      </w:pPr>
      <w:r>
        <w:t xml:space="preserve">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утверждены </w:t>
      </w:r>
      <w:r>
        <w:lastRenderedPageBreak/>
        <w:t>постановлением Правительства Российской Федерации от 30 августа 2017 г. № 1042 (далее - Правила).</w:t>
      </w:r>
    </w:p>
    <w:p w:rsidR="0010322B" w:rsidRDefault="0010322B" w:rsidP="0010322B">
      <w:pPr>
        <w:jc w:val="both"/>
      </w:pPr>
      <w:r>
        <w:t>На основании изложенного надлежащим исполнением обязанности заказчика по установлению размеров неустойки (штрафов, пеней) целесообразно считать включение в проект контракта:</w:t>
      </w:r>
    </w:p>
    <w:p w:rsidR="0010322B" w:rsidRDefault="0010322B" w:rsidP="0010322B">
      <w:pPr>
        <w:jc w:val="both"/>
      </w:pPr>
      <w:r>
        <w:t>-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</w:p>
    <w:p w:rsidR="0010322B" w:rsidRDefault="0010322B" w:rsidP="0010322B">
      <w:pPr>
        <w:jc w:val="both"/>
      </w:pPr>
      <w:r>
        <w:t>-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контрактом;</w:t>
      </w:r>
    </w:p>
    <w:p w:rsidR="0010322B" w:rsidRDefault="0010322B" w:rsidP="0010322B">
      <w:pPr>
        <w:jc w:val="both"/>
      </w:pPr>
      <w:r>
        <w:t>-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обязательства;</w:t>
      </w:r>
    </w:p>
    <w:p w:rsidR="0010322B" w:rsidRDefault="0010322B" w:rsidP="0010322B">
      <w:pPr>
        <w:jc w:val="both"/>
      </w:pPr>
      <w:r>
        <w:t>- размера штрафа, устанавливаемого контрактом в порядке, установленном пунктами 3 - 9 Правил, за исключением случая, предусмотренного пунктом 13 Правил, в том числе рассчитываемого как процент цены контракта, или в случае, если контрактом предусмотрены этапы исполнения контракта, как процент этапа исполнения контракта.</w:t>
      </w:r>
    </w:p>
    <w:p w:rsidR="0010322B" w:rsidRDefault="0010322B" w:rsidP="0010322B">
      <w:pPr>
        <w:jc w:val="both"/>
      </w:pPr>
      <w:r>
        <w:t>При этом пункты 3, 4, 5 Правил содержат различные размеры штрафа в зависимости от цены контракта.</w:t>
      </w:r>
    </w:p>
    <w:p w:rsidR="0010322B" w:rsidRDefault="0010322B" w:rsidP="0010322B">
      <w:pPr>
        <w:jc w:val="both"/>
      </w:pPr>
      <w:r>
        <w:t>Учитывая, что контракт заключается по цене, предлагаемой участником закупки, но не превышающей начальную (максимальную) цену контракта, заказчикам целесообразно устанавливать в проекте контракта под отлагательным условием все возможные значения размеров штрафа, предусмотренные Правилами для каждого порогового значения цены контракта, за исключением пороговых значений, превышающих начальную (максимальную) цену контракта.</w:t>
      </w:r>
    </w:p>
    <w:p w:rsidR="0010322B" w:rsidRDefault="0010322B" w:rsidP="0010322B">
      <w:pPr>
        <w:jc w:val="both"/>
      </w:pPr>
      <w:r>
        <w:t>Подпунктом "а" пункта 1 части 1 статьи 95 Закона № 44-ФЗ предусмотрена возможность снижения цены контракта по соглашению сторон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 при условии возможности изменения условий контракта, которая была предусмотрена документацией о закупке и контрактом, а в случае осуществления закупки у единственного поставщика (подрядчика, исполнителя) контрактом.</w:t>
      </w:r>
    </w:p>
    <w:p w:rsidR="0010322B" w:rsidRDefault="0010322B" w:rsidP="0010322B">
      <w:pPr>
        <w:jc w:val="both"/>
      </w:pPr>
      <w:r>
        <w:t>Таким образом, после внесения в установленном порядке указанных изменений в контракт начисление пеней и штрафов осуществляется с учетом внесенных изменений.</w:t>
      </w:r>
    </w:p>
    <w:p w:rsidR="0010322B" w:rsidRDefault="0010322B" w:rsidP="0010322B">
      <w:pPr>
        <w:jc w:val="both"/>
      </w:pPr>
      <w:r>
        <w:t>По вопросу № 2</w:t>
      </w:r>
    </w:p>
    <w:p w:rsidR="0010322B" w:rsidRDefault="0010322B" w:rsidP="0010322B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10322B" w:rsidRDefault="0010322B" w:rsidP="0010322B">
      <w:pPr>
        <w:jc w:val="both"/>
      </w:pPr>
      <w:r>
        <w:lastRenderedPageBreak/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10322B" w:rsidRDefault="0010322B" w:rsidP="0010322B">
      <w:pPr>
        <w:jc w:val="both"/>
      </w:pPr>
      <w:r>
        <w:t>Пунктом 10 части 1 статьи 95 Закона № 44-ФЗ (в редакции Закона № 71-ФЗ) предусмотрена возможность изменения существенных условий контракта по соглашению сторон,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10322B" w:rsidRDefault="0010322B" w:rsidP="0010322B">
      <w:pPr>
        <w:jc w:val="both"/>
      </w:pPr>
      <w:r>
        <w:t>Таким образом, только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срок исполнения контракта.</w:t>
      </w:r>
    </w:p>
    <w:p w:rsidR="0010322B" w:rsidRDefault="0010322B" w:rsidP="0010322B">
      <w:pPr>
        <w:jc w:val="both"/>
      </w:pPr>
      <w: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</w:p>
    <w:p w:rsidR="0010322B" w:rsidRDefault="0010322B" w:rsidP="0010322B">
      <w:pPr>
        <w:jc w:val="both"/>
      </w:pPr>
      <w:r>
        <w:t>По вопросу № 3</w:t>
      </w:r>
    </w:p>
    <w:p w:rsidR="0010322B" w:rsidRDefault="0010322B" w:rsidP="0010322B">
      <w:pPr>
        <w:jc w:val="both"/>
      </w:pPr>
      <w:r>
        <w:t>Основания, порядок и сроки осуществления ведомственного контроля устанавливаются Правительством Российской Федерации, высшим исполнительным органом государственной власти субъекта Российской Федерации, местной администрацией (статья 100 Закона № 44-ФЗ).</w:t>
      </w:r>
    </w:p>
    <w:p w:rsidR="0010322B" w:rsidRDefault="0010322B" w:rsidP="0010322B">
      <w:pPr>
        <w:jc w:val="both"/>
      </w:pPr>
      <w:r>
        <w:t>Постановлением Правительства Российской Федерации от 10.02.2014 № 89 утверждены Правила осуществления ведомственного контроля в сфере закупок для обеспечения федеральных нужд (далее - Постановление № 89, Правила соответственно).</w:t>
      </w:r>
    </w:p>
    <w:p w:rsidR="0010322B" w:rsidRDefault="0010322B" w:rsidP="0010322B">
      <w:pPr>
        <w:jc w:val="both"/>
      </w:pPr>
      <w:r>
        <w:t>Пунктом 14 Правил установлено, что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10322B" w:rsidRDefault="0010322B" w:rsidP="0010322B">
      <w:pPr>
        <w:jc w:val="both"/>
      </w:pPr>
      <w:r>
        <w:t>Таким образом, в соответствии с пунктом 14 Правил орган ведомственного контроля в случае выявления по результатам проверок действий (бездействия), содержащих признаки административного правонарушения, материалы проверки обязаны направить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нужд.</w:t>
      </w:r>
    </w:p>
    <w:p w:rsidR="0010322B" w:rsidRDefault="0010322B" w:rsidP="0010322B">
      <w:pPr>
        <w:jc w:val="both"/>
      </w:pPr>
      <w:r>
        <w:t>При этом субъект Российской Федерации самостоятельно утверждает Правила осуществления ведомственного контроля в сфере закупок на основании статьи 100 Закона № 44-ФЗ с учетом положений Постановления № 89.</w:t>
      </w:r>
    </w:p>
    <w:p w:rsidR="0010322B" w:rsidRDefault="0010322B" w:rsidP="0010322B">
      <w:pPr>
        <w:jc w:val="both"/>
      </w:pPr>
      <w:r>
        <w:t>П</w:t>
      </w:r>
      <w:bookmarkStart w:id="0" w:name="_GoBack"/>
      <w:bookmarkEnd w:id="0"/>
      <w:r>
        <w:t>римечание.</w:t>
      </w:r>
    </w:p>
    <w:p w:rsidR="0010322B" w:rsidRDefault="0010322B" w:rsidP="0010322B">
      <w:pPr>
        <w:jc w:val="both"/>
      </w:pPr>
      <w:r>
        <w:t>В тексте документа, видимо, допущена опечатка: имеется в виду пункт 36 Правил, утвержденных Постановлением Правительства Архангельской области от 13.05.2014 № 197-пп, а не пункт 36 Постановления.</w:t>
      </w:r>
    </w:p>
    <w:p w:rsidR="0010322B" w:rsidRDefault="0010322B" w:rsidP="0010322B">
      <w:pPr>
        <w:jc w:val="both"/>
      </w:pPr>
      <w:r>
        <w:lastRenderedPageBreak/>
        <w:t>Так, пунктом 36 постановления Правительства Архангельской области от 13 мая 2014 г. № 197-пп "Об утверждении Правил осуществления ведомственного контроля в сфере закупок для обеспечения государственных нужд Архангельской области" установлено, что в случае выявления по результатам проверок действий (бездействия), содержащих признаки административного правонарушения, материалы мероприятия ведомственного контроля в течение 10 рабочих дней со дня подписания акта подлежат направлению в контрольно-ревизионную инспекцию Архангельской области, а в случае выявления действий (бездействия), содержащих признаки состава уголовного преступления, - в правоохранительные органы. </w:t>
      </w:r>
    </w:p>
    <w:p w:rsidR="0010322B" w:rsidRDefault="0010322B" w:rsidP="0010322B">
      <w:pPr>
        <w:jc w:val="right"/>
      </w:pPr>
      <w:r>
        <w:t>Заместитель директора Департамента</w:t>
      </w:r>
    </w:p>
    <w:p w:rsidR="0010322B" w:rsidRDefault="0010322B" w:rsidP="0010322B">
      <w:pPr>
        <w:jc w:val="right"/>
      </w:pPr>
      <w:r>
        <w:t>Д.А.ГОТОВЦЕВ</w:t>
      </w:r>
    </w:p>
    <w:p w:rsidR="0010322B" w:rsidRDefault="0010322B" w:rsidP="0010322B">
      <w:r>
        <w:t>21.01.2020</w:t>
      </w:r>
    </w:p>
    <w:p w:rsidR="00602A88" w:rsidRDefault="00602A88"/>
    <w:sectPr w:rsidR="0060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2B"/>
    <w:rsid w:val="0010322B"/>
    <w:rsid w:val="0060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0A31"/>
  <w15:chartTrackingRefBased/>
  <w15:docId w15:val="{ABB8FE91-27AA-4CA8-90B0-2850AF3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2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22B"/>
    <w:rPr>
      <w:color w:val="0000FF"/>
      <w:u w:val="single"/>
    </w:rPr>
  </w:style>
  <w:style w:type="paragraph" w:customStyle="1" w:styleId="search-resultstext">
    <w:name w:val="search-results__text"/>
    <w:basedOn w:val="a"/>
    <w:rsid w:val="0010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0322B"/>
  </w:style>
  <w:style w:type="character" w:customStyle="1" w:styleId="b">
    <w:name w:val="b"/>
    <w:basedOn w:val="a0"/>
    <w:rsid w:val="0010322B"/>
  </w:style>
  <w:style w:type="paragraph" w:customStyle="1" w:styleId="search-resultslink-inherit">
    <w:name w:val="search-results__link-inherit"/>
    <w:basedOn w:val="a"/>
    <w:rsid w:val="0010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0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2021-10-12T11:40:00Z</dcterms:created>
  <dcterms:modified xsi:type="dcterms:W3CDTF">2021-10-12T11:45:00Z</dcterms:modified>
</cp:coreProperties>
</file>