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204" w:rsidRDefault="00A36204" w:rsidP="00A36204">
      <w:pPr>
        <w:jc w:val="center"/>
        <w:rPr>
          <w:rFonts w:ascii="Arial" w:hAnsi="Arial" w:cs="Arial"/>
          <w:b/>
          <w:bCs/>
        </w:rPr>
      </w:pPr>
      <w:r>
        <w:rPr>
          <w:rFonts w:ascii="Arial" w:hAnsi="Arial" w:cs="Arial"/>
          <w:b/>
          <w:bCs/>
        </w:rPr>
        <w:t>МИНИСТЕРСТВО ФИНАНСОВ РОССИЙСКОЙ ФЕДЕРАЦИИ</w:t>
      </w:r>
    </w:p>
    <w:p w:rsidR="00A36204" w:rsidRDefault="00A36204" w:rsidP="00A36204">
      <w:pPr>
        <w:jc w:val="center"/>
        <w:rPr>
          <w:rFonts w:ascii="Arial" w:hAnsi="Arial" w:cs="Arial"/>
          <w:b/>
          <w:bCs/>
        </w:rPr>
      </w:pPr>
      <w:r>
        <w:rPr>
          <w:rFonts w:ascii="Arial" w:hAnsi="Arial" w:cs="Arial"/>
          <w:b/>
          <w:bCs/>
        </w:rPr>
        <w:t> </w:t>
      </w:r>
    </w:p>
    <w:p w:rsidR="00A36204" w:rsidRDefault="00A36204" w:rsidP="00A36204">
      <w:pPr>
        <w:jc w:val="center"/>
        <w:rPr>
          <w:rFonts w:ascii="Arial" w:hAnsi="Arial" w:cs="Arial"/>
          <w:b/>
          <w:bCs/>
        </w:rPr>
      </w:pPr>
      <w:r>
        <w:rPr>
          <w:rFonts w:ascii="Arial" w:hAnsi="Arial" w:cs="Arial"/>
          <w:b/>
          <w:bCs/>
        </w:rPr>
        <w:t>ПИСЬМО</w:t>
      </w:r>
    </w:p>
    <w:p w:rsidR="00A36204" w:rsidRDefault="00A36204" w:rsidP="00A36204">
      <w:pPr>
        <w:jc w:val="center"/>
        <w:rPr>
          <w:rFonts w:ascii="Arial" w:hAnsi="Arial" w:cs="Arial"/>
          <w:b/>
          <w:bCs/>
        </w:rPr>
      </w:pPr>
      <w:r>
        <w:rPr>
          <w:rFonts w:ascii="Arial" w:hAnsi="Arial" w:cs="Arial"/>
          <w:b/>
          <w:bCs/>
        </w:rPr>
        <w:t>от 22 января 2020 г. № 24-03-08/3264</w:t>
      </w:r>
    </w:p>
    <w:p w:rsidR="00A36204" w:rsidRDefault="00A36204" w:rsidP="00A36204">
      <w:pPr>
        <w:jc w:val="both"/>
        <w:rPr>
          <w:rFonts w:ascii="Times New Roman" w:hAnsi="Times New Roman" w:cs="Times New Roman"/>
        </w:rPr>
      </w:pPr>
      <w:r>
        <w:t> </w:t>
      </w:r>
    </w:p>
    <w:p w:rsidR="00A36204" w:rsidRDefault="00A36204" w:rsidP="00A36204">
      <w:pPr>
        <w:jc w:val="both"/>
      </w:pPr>
      <w:r>
        <w:t>Департамент бюджетной политики в сфере контрактной системы Минфина России (далее - Департамент), рассмотрев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на основании пункта 9 части 1 статьи 95 Закона № 44-ФЗ, сообщает следующее.</w:t>
      </w:r>
    </w:p>
    <w:p w:rsidR="00A36204" w:rsidRDefault="00A36204" w:rsidP="00A36204">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A36204" w:rsidRDefault="00A36204" w:rsidP="00A36204">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A36204" w:rsidRDefault="00A36204" w:rsidP="00A36204">
      <w:pPr>
        <w:jc w:val="both"/>
      </w:pPr>
      <w:r>
        <w:t>Вместе с тем считаем необходимым отметить следующее.</w:t>
      </w:r>
    </w:p>
    <w:p w:rsidR="00A36204" w:rsidRDefault="00A36204" w:rsidP="00A36204">
      <w:pPr>
        <w:jc w:val="both"/>
      </w:pPr>
      <w: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A36204" w:rsidRDefault="00A36204" w:rsidP="00A36204">
      <w:pPr>
        <w:jc w:val="both"/>
      </w:pPr>
      <w:r>
        <w:t>Подпунктом "а" пункта 64 статьи 1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часть 1 статьи 95 Закона № 44-ФЗ, положения которой распространяются в том числе на контракты, заключенные до 1 июля 2019 г.</w:t>
      </w:r>
    </w:p>
    <w:p w:rsidR="00A36204" w:rsidRDefault="00A36204" w:rsidP="00A36204">
      <w:pPr>
        <w:jc w:val="both"/>
      </w:pPr>
      <w:r>
        <w:t xml:space="preserve">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 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w:t>
      </w:r>
      <w:r>
        <w:lastRenderedPageBreak/>
        <w:t>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A36204" w:rsidRDefault="00A36204" w:rsidP="00A36204">
      <w:pPr>
        <w:jc w:val="both"/>
      </w:pPr>
      <w:r>
        <w:t>Таким образом, пунктом 9 части 1 статьи 95 Закона №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
    <w:p w:rsidR="00A36204" w:rsidRDefault="00A36204" w:rsidP="00A36204">
      <w:pPr>
        <w:jc w:val="both"/>
      </w:pPr>
      <w:r>
        <w:t>возникновения не 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A36204" w:rsidRDefault="00A36204" w:rsidP="00A36204">
      <w:pPr>
        <w:jc w:val="both"/>
      </w:pPr>
      <w:r>
        <w:t>если контракт не исполняется в установленный срок по вине подрядчика. 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w:t>
      </w:r>
    </w:p>
    <w:p w:rsidR="00A36204" w:rsidRDefault="00A36204" w:rsidP="00A36204">
      <w:pPr>
        <w:jc w:val="both"/>
      </w:pPr>
      <w:r>
        <w:t>При изменении в соответствии с пунктом 9 части 1 статьи 95 Закона № 44-ФЗ срока исполнения контракта подрядчику необходимо предоставить обеспечение исполнения контракта на новый срок в установленном Законом № 44-ФЗ порядке.</w:t>
      </w:r>
    </w:p>
    <w:p w:rsidR="00A36204" w:rsidRDefault="00A36204" w:rsidP="00A36204">
      <w:pPr>
        <w:jc w:val="both"/>
      </w:pPr>
      <w:r>
        <w:t>Также отмечаем, что при принятии решения, предусмотренного пунктом 9 части 1 статьи 95 Закона №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A36204" w:rsidRDefault="00A36204" w:rsidP="00A36204">
      <w:pPr>
        <w:jc w:val="both"/>
      </w:pPr>
      <w:r>
        <w:t xml:space="preserve">При этом в соответствии с частью 1 статьи 53 Градостроительного кодекса Российской Федерации (далее - </w:t>
      </w:r>
      <w:proofErr w:type="spellStart"/>
      <w:r>
        <w:t>ГрК</w:t>
      </w:r>
      <w:proofErr w:type="spellEnd"/>
      <w:r>
        <w:t xml:space="preserve"> РФ)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A36204" w:rsidRDefault="00A36204" w:rsidP="00A36204">
      <w:pPr>
        <w:jc w:val="both"/>
      </w:pPr>
      <w:r>
        <w:t xml:space="preserve">В соответствии с положением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 18 ноября 2013 г. № 1038, Минстрой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том числе в сфере строительства (включая вопросы применения в строительстве материалов, изделий и конструкций), архитектуры, градостроительства (за исключением территориального планирования), в связи с чем в случае необходимости получения дополнительной информации по применению </w:t>
      </w:r>
      <w:proofErr w:type="spellStart"/>
      <w:r>
        <w:t>ГрК</w:t>
      </w:r>
      <w:proofErr w:type="spellEnd"/>
      <w:r>
        <w:t xml:space="preserve"> РФ заявитель вправе обратиться в Минстрой России.</w:t>
      </w:r>
      <w:bookmarkStart w:id="0" w:name="_GoBack"/>
      <w:bookmarkEnd w:id="0"/>
      <w:r>
        <w:t> </w:t>
      </w:r>
    </w:p>
    <w:p w:rsidR="00A36204" w:rsidRDefault="00A36204" w:rsidP="00A36204">
      <w:pPr>
        <w:jc w:val="right"/>
      </w:pPr>
      <w:r>
        <w:t>Заместитель директора Департамента</w:t>
      </w:r>
    </w:p>
    <w:p w:rsidR="00A36204" w:rsidRDefault="00A36204" w:rsidP="00A36204">
      <w:pPr>
        <w:jc w:val="right"/>
      </w:pPr>
      <w:r>
        <w:lastRenderedPageBreak/>
        <w:t>Д.А.ГОТОВЦЕВ</w:t>
      </w:r>
    </w:p>
    <w:p w:rsidR="00A36204" w:rsidRDefault="00A36204" w:rsidP="00A36204">
      <w:r>
        <w:t>22.01.2020</w:t>
      </w:r>
    </w:p>
    <w:p w:rsidR="00A36204" w:rsidRDefault="00A36204" w:rsidP="00A36204">
      <w:pPr>
        <w:jc w:val="both"/>
      </w:pPr>
      <w:r>
        <w:t> </w:t>
      </w:r>
    </w:p>
    <w:p w:rsidR="00910ACB" w:rsidRDefault="00910ACB"/>
    <w:sectPr w:rsidR="00910A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66942"/>
    <w:multiLevelType w:val="multilevel"/>
    <w:tmpl w:val="A9B64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04"/>
    <w:rsid w:val="00910ACB"/>
    <w:rsid w:val="00A3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2627D-71AD-40B6-9AA7-A1B918BA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2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6204"/>
    <w:rPr>
      <w:color w:val="0000FF"/>
      <w:u w:val="single"/>
    </w:rPr>
  </w:style>
  <w:style w:type="paragraph" w:customStyle="1" w:styleId="search-resultstext">
    <w:name w:val="search-results__text"/>
    <w:basedOn w:val="a"/>
    <w:rsid w:val="00A362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36204"/>
  </w:style>
  <w:style w:type="character" w:customStyle="1" w:styleId="b">
    <w:name w:val="b"/>
    <w:basedOn w:val="a0"/>
    <w:rsid w:val="00A36204"/>
  </w:style>
  <w:style w:type="paragraph" w:customStyle="1" w:styleId="search-resultslink-inherit">
    <w:name w:val="search-results__link-inherit"/>
    <w:basedOn w:val="a"/>
    <w:rsid w:val="00A362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A36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1036</Words>
  <Characters>5910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2021-10-15T09:03:00Z</dcterms:created>
  <dcterms:modified xsi:type="dcterms:W3CDTF">2021-10-15T09:09:00Z</dcterms:modified>
</cp:coreProperties>
</file>