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EA" w:rsidRDefault="001A7FEA" w:rsidP="001A7FEA"/>
    <w:p w:rsidR="001A7FEA" w:rsidRDefault="001A7FEA" w:rsidP="001A7FE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A7FEA" w:rsidRDefault="001A7FEA" w:rsidP="001A7FE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A7FEA" w:rsidRDefault="001A7FEA" w:rsidP="001A7FE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A7FEA" w:rsidRDefault="001A7FEA" w:rsidP="001A7FE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июля 2020 г. № 24-05-07/58669</w:t>
      </w:r>
    </w:p>
    <w:p w:rsidR="001A7FEA" w:rsidRDefault="001A7FEA" w:rsidP="001A7FEA">
      <w:pPr>
        <w:jc w:val="both"/>
      </w:pPr>
      <w:r>
        <w:t> </w:t>
      </w: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вопросам применения типового контракта при осуществлении закупок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1A7FEA" w:rsidRDefault="001A7FEA" w:rsidP="001A7FEA">
      <w:pPr>
        <w:jc w:val="both"/>
      </w:pPr>
      <w:r>
        <w:t>Порядок разработки типовых контрактов, типовых условий контрактов, а также случаи и условия их применения утверждены постановлением Правительства Российской Федерации от 02.07.2014 № 606 (далее - Правила).</w:t>
      </w:r>
    </w:p>
    <w:p w:rsidR="001A7FEA" w:rsidRDefault="001A7FEA" w:rsidP="001A7FEA">
      <w:pPr>
        <w:jc w:val="both"/>
      </w:pPr>
      <w:r>
        <w:t>Согласно пункту 16 Правил условием применения типовых контрактов, типовых условий контрактов является одновременное соответствие показателей для применения типового контракта, типовых условий контракта, указанных в информационной карте, данным, характеризующим конкретную закупку по следующим показателям:</w:t>
      </w:r>
    </w:p>
    <w:p w:rsidR="001A7FEA" w:rsidRDefault="001A7FEA" w:rsidP="001A7FEA">
      <w:pPr>
        <w:jc w:val="both"/>
      </w:pPr>
      <w:r>
        <w:t>а) коды закупаемых товаров, работ, услуг по Общероссийскому классификатору продукции по видам экономической деятельности (ОКПД 2), Общероссийскому классификатору видов экономической деятельности (ОКВЭД 2), а также по каталогу товаров, работ, услуг для обеспечения государственных и муниципальных нужд;</w:t>
      </w:r>
    </w:p>
    <w:p w:rsidR="001A7FEA" w:rsidRDefault="001A7FEA" w:rsidP="001A7FEA">
      <w:pPr>
        <w:jc w:val="both"/>
      </w:pPr>
      <w:r>
        <w:t>б) размер начальной (максимальной) цены контракта или цены контракта, заключаемого с единственным поставщиком (подрядчиком, исполнителем);</w:t>
      </w:r>
    </w:p>
    <w:p w:rsidR="001A7FEA" w:rsidRDefault="001A7FEA" w:rsidP="001A7FEA">
      <w:pPr>
        <w:jc w:val="both"/>
      </w:pPr>
      <w:r>
        <w:t>в) иные показатели для применения типового контракта, типовых условий контракта (при наличии иных показателей в информационной карте).</w:t>
      </w:r>
    </w:p>
    <w:p w:rsidR="001A7FEA" w:rsidRDefault="001A7FEA" w:rsidP="001A7FEA">
      <w:pPr>
        <w:jc w:val="both"/>
      </w:pPr>
      <w:r>
        <w:t>Таким образом, при одновременном соответствии показателей для применения типового контракта, типовых условий контрактов, указанных в подпунктах "а" - "в" пункта 16 Правил, данным, характеризующим конкретную закупку, при осуществлении закупки товаров, работ, услуг заказчиками применяются типовой контракт, типовые условия контрактов.</w:t>
      </w:r>
    </w:p>
    <w:p w:rsidR="001A7FEA" w:rsidRDefault="001A7FEA" w:rsidP="001A7FEA">
      <w:pPr>
        <w:jc w:val="both"/>
      </w:pPr>
      <w:r>
        <w:t xml:space="preserve">При этом Департамент обращает внимание, что в соответствии с частью 11 статьи 34 Закона № 44-ФЗ типовые контракты, типовые условия контрактов разрабатываются и утверждаются федеральными органами исполнительной власти, </w:t>
      </w:r>
      <w:proofErr w:type="spellStart"/>
      <w:r>
        <w:t>Госкорпорацией</w:t>
      </w:r>
      <w:proofErr w:type="spellEnd"/>
      <w:r>
        <w:t xml:space="preserve"> "</w:t>
      </w:r>
      <w:proofErr w:type="spellStart"/>
      <w:r>
        <w:t>Росатом</w:t>
      </w:r>
      <w:proofErr w:type="spellEnd"/>
      <w:r>
        <w:t xml:space="preserve">", </w:t>
      </w:r>
      <w:proofErr w:type="spellStart"/>
      <w:r>
        <w:t>Госкорпорацией</w:t>
      </w:r>
      <w:proofErr w:type="spellEnd"/>
      <w:r>
        <w:t xml:space="preserve"> "</w:t>
      </w:r>
      <w:proofErr w:type="spellStart"/>
      <w:r>
        <w:t>Роскосмос</w:t>
      </w:r>
      <w:proofErr w:type="spellEnd"/>
      <w:r>
        <w:t>", осуществляющими нормативно-правовое регулирование в соответствующей сфере деятельности.</w:t>
      </w:r>
    </w:p>
    <w:p w:rsidR="001A7FEA" w:rsidRDefault="001A7FEA" w:rsidP="001A7FEA">
      <w:pPr>
        <w:jc w:val="both"/>
      </w:pPr>
      <w:r>
        <w:t>Вместе с тем отмечаем, что в соответствии с пунктом 6 Правил типовые контракты, типовые условия контрактов содержат обязательные условия, предусмотренные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A7FEA" w:rsidRDefault="001A7FEA" w:rsidP="001A7FEA">
      <w:pPr>
        <w:jc w:val="both"/>
      </w:pPr>
      <w:r>
        <w:t xml:space="preserve">Согласно пункту 12 Правил изменения в утвержденные типовые контракты, типовые условия контрактов вносятся посредством принятия нормативного правового акта в порядке, установленном для разработки, утверждения и размещения в единой информационной системе в </w:t>
      </w:r>
      <w:r>
        <w:lastRenderedPageBreak/>
        <w:t>сфере закупок типовых контрактов, типовых условий контрактов в соответствии с пунктами 2 - 11 Правил.</w:t>
      </w:r>
    </w:p>
    <w:p w:rsidR="001A7FEA" w:rsidRDefault="001A7FEA" w:rsidP="001A7FEA">
      <w:pPr>
        <w:jc w:val="both"/>
      </w:pPr>
      <w:r>
        <w:t>Таким образом, заказчик обязан применять типовой контракт, типовые условия контракта, которые размещены в библиотеке типовых контрактов, типовых условий контрактов, и при этом не вправе самостоятельно вносить изменения в типовой контракт, типовые условия контракта, за исключением их переменных частей.</w:t>
      </w:r>
    </w:p>
    <w:p w:rsidR="001A7FEA" w:rsidRDefault="001A7FEA" w:rsidP="001A7FEA">
      <w:pPr>
        <w:jc w:val="both"/>
      </w:pPr>
      <w:r>
        <w:t>При этом по вопросам, связанным с применением типового контракта, заявитель вправе обратиться к разработчику соответствующего типового контракта.</w:t>
      </w:r>
    </w:p>
    <w:p w:rsidR="001A7FEA" w:rsidRDefault="001A7FEA" w:rsidP="001A7FEA">
      <w:pPr>
        <w:jc w:val="both"/>
        <w:rPr>
          <w:rFonts w:ascii="Times New Roman" w:hAnsi="Times New Roman" w:cs="Times New Roman"/>
        </w:rPr>
      </w:pPr>
      <w:r>
        <w:t>Вместе с тем Департамент отмечает, что ранее Минфин России в письме от 19.08.2019 № 24-05-06/63275, направленном в федеральные органы исполнительной власти, сообщал о необходимости приведения типовых контрактов, типовых условий контрактов в соответствие с положениями Закона № 44-ФЗ.</w:t>
      </w:r>
    </w:p>
    <w:bookmarkEnd w:id="0"/>
    <w:p w:rsidR="001A7FEA" w:rsidRDefault="001A7FEA" w:rsidP="001A7FEA">
      <w:pPr>
        <w:jc w:val="right"/>
      </w:pPr>
      <w:r>
        <w:t>Заместитель директора Департамента</w:t>
      </w:r>
    </w:p>
    <w:p w:rsidR="001A7FEA" w:rsidRDefault="001A7FEA" w:rsidP="001A7FEA">
      <w:pPr>
        <w:jc w:val="right"/>
      </w:pPr>
      <w:r>
        <w:t>И.Ю.КУСТ</w:t>
      </w:r>
    </w:p>
    <w:p w:rsidR="001A7FEA" w:rsidRDefault="001A7FEA" w:rsidP="001A7FEA">
      <w:r>
        <w:t>07.07.2020</w:t>
      </w:r>
    </w:p>
    <w:p w:rsidR="003670C4" w:rsidRDefault="003670C4"/>
    <w:sectPr w:rsidR="0036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EA"/>
    <w:rsid w:val="001A7FEA"/>
    <w:rsid w:val="0036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928EB-E76B-4BB0-BECD-0F2FA5C8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FEA"/>
    <w:rPr>
      <w:color w:val="0000FF"/>
      <w:u w:val="single"/>
    </w:rPr>
  </w:style>
  <w:style w:type="character" w:customStyle="1" w:styleId="blk">
    <w:name w:val="blk"/>
    <w:basedOn w:val="a0"/>
    <w:rsid w:val="001A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2021-10-25T06:57:00Z</dcterms:created>
  <dcterms:modified xsi:type="dcterms:W3CDTF">2021-10-25T07:04:00Z</dcterms:modified>
</cp:coreProperties>
</file>