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21" w:rsidRDefault="00BB7321" w:rsidP="00BB7321">
      <w:pPr>
        <w:jc w:val="center"/>
        <w:rPr>
          <w:rFonts w:ascii="Arial" w:hAnsi="Arial" w:cs="Arial"/>
          <w:b/>
          <w:bCs/>
        </w:rPr>
      </w:pPr>
      <w:r>
        <w:rPr>
          <w:rFonts w:ascii="Arial" w:hAnsi="Arial" w:cs="Arial"/>
          <w:b/>
          <w:bCs/>
        </w:rPr>
        <w:t>МИНИСТЕРСТВО ФИНАНСОВ РОССИЙСКОЙ ФЕДЕРАЦИИ</w:t>
      </w:r>
    </w:p>
    <w:p w:rsidR="00BB7321" w:rsidRDefault="00BB7321" w:rsidP="00BB7321">
      <w:pPr>
        <w:jc w:val="center"/>
        <w:rPr>
          <w:rFonts w:ascii="Arial" w:hAnsi="Arial" w:cs="Arial"/>
          <w:b/>
          <w:bCs/>
        </w:rPr>
      </w:pPr>
      <w:r>
        <w:rPr>
          <w:rFonts w:ascii="Arial" w:hAnsi="Arial" w:cs="Arial"/>
          <w:b/>
          <w:bCs/>
        </w:rPr>
        <w:t> </w:t>
      </w:r>
    </w:p>
    <w:p w:rsidR="00BB7321" w:rsidRDefault="00BB7321" w:rsidP="00BB7321">
      <w:pPr>
        <w:jc w:val="center"/>
        <w:rPr>
          <w:rFonts w:ascii="Arial" w:hAnsi="Arial" w:cs="Arial"/>
          <w:b/>
          <w:bCs/>
        </w:rPr>
      </w:pPr>
      <w:r>
        <w:rPr>
          <w:rFonts w:ascii="Arial" w:hAnsi="Arial" w:cs="Arial"/>
          <w:b/>
          <w:bCs/>
        </w:rPr>
        <w:t>ПИСЬМО</w:t>
      </w:r>
    </w:p>
    <w:p w:rsidR="00BB7321" w:rsidRDefault="00BB7321" w:rsidP="00BB7321">
      <w:pPr>
        <w:jc w:val="center"/>
        <w:rPr>
          <w:rFonts w:ascii="Arial" w:hAnsi="Arial" w:cs="Arial"/>
          <w:b/>
          <w:bCs/>
        </w:rPr>
      </w:pPr>
      <w:r>
        <w:rPr>
          <w:rFonts w:ascii="Arial" w:hAnsi="Arial" w:cs="Arial"/>
          <w:b/>
          <w:bCs/>
        </w:rPr>
        <w:t>от 10 декабря 2020 г. № 24-01-07/108227</w:t>
      </w:r>
    </w:p>
    <w:p w:rsidR="00BB7321" w:rsidRDefault="00BB7321" w:rsidP="00BB7321">
      <w:pPr>
        <w:rPr>
          <w:rFonts w:ascii="Times New Roman" w:hAnsi="Times New Roman" w:cs="Times New Roman"/>
        </w:rPr>
      </w:pPr>
      <w:r>
        <w:t> </w:t>
      </w:r>
    </w:p>
    <w:p w:rsidR="00BB7321" w:rsidRDefault="00BB7321" w:rsidP="00BB7321">
      <w:pPr>
        <w:jc w:val="both"/>
      </w:pPr>
      <w:bookmarkStart w:id="0" w:name="_GoBack"/>
      <w:r>
        <w:t>Департамент бюджетной политики в сфере контрактной системы Минфина России (далее - Департамент), рассмотрев обращение государственного казенного учреждения по вопросу применения положений приказа Минстроя России от 23.12.2019 № 841/</w:t>
      </w:r>
      <w:proofErr w:type="spellStart"/>
      <w:r>
        <w:t>пр</w:t>
      </w:r>
      <w:proofErr w:type="spellEnd"/>
      <w: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(далее - Приказ № 841/</w:t>
      </w:r>
      <w:proofErr w:type="spellStart"/>
      <w:r>
        <w:t>пр</w:t>
      </w:r>
      <w:proofErr w:type="spellEnd"/>
      <w:r>
        <w:t>, Порядок), в рамках компетенции сообщает следующее.</w:t>
      </w:r>
    </w:p>
    <w:p w:rsidR="00BB7321" w:rsidRDefault="00BB7321" w:rsidP="00BB7321">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BB7321" w:rsidRDefault="00BB7321" w:rsidP="00BB7321">
      <w:pPr>
        <w:jc w:val="both"/>
      </w:pPr>
      <w: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B7321" w:rsidRDefault="00BB7321" w:rsidP="00BB732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B7321" w:rsidRDefault="00BB7321" w:rsidP="00BB7321">
      <w:pPr>
        <w:jc w:val="both"/>
      </w:pPr>
      <w:r>
        <w:t>Вместе с тем Департамент полагает возможным отметить следующее.</w:t>
      </w:r>
    </w:p>
    <w:p w:rsidR="00BB7321" w:rsidRDefault="00BB7321" w:rsidP="00BB7321">
      <w:pPr>
        <w:jc w:val="both"/>
      </w:pPr>
      <w:r>
        <w:t>Согласно подпункту "а" пункта 8 Порядка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с применением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BB7321" w:rsidRDefault="00BB7321" w:rsidP="00BB7321">
      <w:pPr>
        <w:jc w:val="both"/>
      </w:pPr>
      <w:r>
        <w:t>Таким образом, положениями подпункта "а" пункта 8 Порядка допускаются два варианта определения НМЦК:</w:t>
      </w:r>
    </w:p>
    <w:p w:rsidR="00BB7321" w:rsidRDefault="00BB7321" w:rsidP="00BB7321">
      <w:pPr>
        <w:jc w:val="both"/>
      </w:pPr>
      <w:r>
        <w:lastRenderedPageBreak/>
        <w:t>с использованием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w:t>
      </w:r>
    </w:p>
    <w:p w:rsidR="00BB7321" w:rsidRDefault="00BB7321" w:rsidP="00BB7321">
      <w:pPr>
        <w:jc w:val="both"/>
      </w:pPr>
      <w:r>
        <w:t>с применением индексов фактической инфляции (при наличии), установленных уполномоченными органами исполнительной власти субъектов Российской Федерации.</w:t>
      </w:r>
    </w:p>
    <w:p w:rsidR="00BB7321" w:rsidRDefault="00BB7321" w:rsidP="00BB7321">
      <w:pPr>
        <w:jc w:val="both"/>
      </w:pPr>
      <w:r>
        <w:t>Учитывая вышеизложенное, заказчик самостоятельно формирует и обосновывает НМЦК с учетом всех необходимых затрат и особенностей, предусмотренных положениями Порядка.</w:t>
      </w:r>
    </w:p>
    <w:p w:rsidR="00BB7321" w:rsidRDefault="00BB7321" w:rsidP="00BB7321">
      <w:pPr>
        <w:jc w:val="both"/>
      </w:pPr>
      <w:r>
        <w:t>При этом отмечаем, что статьей 34 Бюджетного кодекса Российской Федерации установлен принцип эффективности использования бюджетных средств, который заключается в том,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(или) достижения наилучшего результата с использованием определенного бюджетом объема средств в рамках установленных им бюджетных полномочий. </w:t>
      </w:r>
    </w:p>
    <w:bookmarkEnd w:id="0"/>
    <w:p w:rsidR="00BB7321" w:rsidRDefault="00BB7321" w:rsidP="00BB7321">
      <w:pPr>
        <w:jc w:val="right"/>
      </w:pPr>
      <w:r>
        <w:t>Заместитель директора Департамента</w:t>
      </w:r>
    </w:p>
    <w:p w:rsidR="00BB7321" w:rsidRDefault="00BB7321" w:rsidP="00BB7321">
      <w:pPr>
        <w:jc w:val="right"/>
      </w:pPr>
      <w:r>
        <w:t>Д.А.ГОТОВЦЕВ</w:t>
      </w:r>
    </w:p>
    <w:p w:rsidR="00BB7321" w:rsidRDefault="00BB7321" w:rsidP="00BB7321">
      <w:r>
        <w:t>10.12.2020</w:t>
      </w:r>
    </w:p>
    <w:p w:rsidR="00BB7321" w:rsidRDefault="00BB7321" w:rsidP="00BB7321">
      <w:r>
        <w:t> </w:t>
      </w:r>
    </w:p>
    <w:p w:rsidR="00BB7321" w:rsidRDefault="00BB7321" w:rsidP="00BB7321">
      <w:r>
        <w:t> </w:t>
      </w:r>
    </w:p>
    <w:p w:rsidR="00BB7321" w:rsidRDefault="00BB7321" w:rsidP="00BB7321">
      <w:pPr>
        <w:jc w:val="center"/>
      </w:pPr>
    </w:p>
    <w:p w:rsidR="007B10DD" w:rsidRDefault="007B10DD"/>
    <w:sectPr w:rsidR="007B1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21"/>
    <w:rsid w:val="007B10DD"/>
    <w:rsid w:val="00BB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CDE86-8942-4205-B640-F64C6953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7321"/>
    <w:rPr>
      <w:color w:val="0000FF"/>
      <w:u w:val="single"/>
    </w:rPr>
  </w:style>
  <w:style w:type="character" w:customStyle="1" w:styleId="blk">
    <w:name w:val="blk"/>
    <w:basedOn w:val="a0"/>
    <w:rsid w:val="00BB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2021-10-27T06:29:00Z</dcterms:created>
  <dcterms:modified xsi:type="dcterms:W3CDTF">2021-10-27T06:34:00Z</dcterms:modified>
</cp:coreProperties>
</file>