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5D3" w:rsidRDefault="000E35D3" w:rsidP="000E35D3">
      <w:pPr>
        <w:jc w:val="center"/>
        <w:rPr>
          <w:rFonts w:ascii="Arial" w:hAnsi="Arial" w:cs="Arial"/>
          <w:b/>
          <w:bCs/>
        </w:rPr>
      </w:pPr>
      <w:r>
        <w:rPr>
          <w:rFonts w:ascii="Arial" w:hAnsi="Arial" w:cs="Arial"/>
          <w:b/>
          <w:bCs/>
        </w:rPr>
        <w:t>МИНИСТЕРСТВО ФИНАНСОВ РОССИЙСКОЙ ФЕДЕРАЦИИ</w:t>
      </w:r>
    </w:p>
    <w:p w:rsidR="000E35D3" w:rsidRDefault="000E35D3" w:rsidP="000E35D3">
      <w:pPr>
        <w:jc w:val="center"/>
        <w:rPr>
          <w:rFonts w:ascii="Arial" w:hAnsi="Arial" w:cs="Arial"/>
          <w:b/>
          <w:bCs/>
        </w:rPr>
      </w:pPr>
      <w:r>
        <w:rPr>
          <w:rFonts w:ascii="Arial" w:hAnsi="Arial" w:cs="Arial"/>
          <w:b/>
          <w:bCs/>
        </w:rPr>
        <w:t> </w:t>
      </w:r>
    </w:p>
    <w:p w:rsidR="000E35D3" w:rsidRDefault="000E35D3" w:rsidP="000E35D3">
      <w:pPr>
        <w:jc w:val="center"/>
        <w:rPr>
          <w:rFonts w:ascii="Arial" w:hAnsi="Arial" w:cs="Arial"/>
          <w:b/>
          <w:bCs/>
        </w:rPr>
      </w:pPr>
      <w:r>
        <w:rPr>
          <w:rFonts w:ascii="Arial" w:hAnsi="Arial" w:cs="Arial"/>
          <w:b/>
          <w:bCs/>
        </w:rPr>
        <w:t>ПИСЬМО</w:t>
      </w:r>
    </w:p>
    <w:p w:rsidR="000E35D3" w:rsidRDefault="000E35D3" w:rsidP="000E35D3">
      <w:pPr>
        <w:jc w:val="center"/>
        <w:rPr>
          <w:rFonts w:ascii="Arial" w:hAnsi="Arial" w:cs="Arial"/>
          <w:b/>
          <w:bCs/>
        </w:rPr>
      </w:pPr>
      <w:r>
        <w:rPr>
          <w:rFonts w:ascii="Arial" w:hAnsi="Arial" w:cs="Arial"/>
          <w:b/>
          <w:bCs/>
        </w:rPr>
        <w:t>от 17 февраля 2020 г. № 24-01-06/10930</w:t>
      </w:r>
    </w:p>
    <w:p w:rsidR="000E35D3" w:rsidRDefault="000E35D3" w:rsidP="000E35D3">
      <w:pPr>
        <w:rPr>
          <w:rFonts w:ascii="Times New Roman" w:hAnsi="Times New Roman" w:cs="Times New Roman"/>
        </w:rPr>
      </w:pPr>
      <w:r>
        <w:t> </w:t>
      </w:r>
    </w:p>
    <w:p w:rsidR="000E35D3" w:rsidRDefault="000E35D3" w:rsidP="000E35D3">
      <w:bookmarkStart w:id="0" w:name="_GoBack"/>
      <w:r>
        <w:t>В соответствии с письмом от 11.02.2020 о представлении позиции по обращению в связи с заявлением генерального директора АО о возможных нарушениях законодательства о контрактной системе при осуществлении закупок медицинского оборудования в части завышения начальной (максимальной) цены контракта Минфин России в рамках установленной компетенции сообщает следующее.</w:t>
      </w:r>
    </w:p>
    <w:p w:rsidR="000E35D3" w:rsidRDefault="000E35D3" w:rsidP="000E35D3">
      <w:r>
        <w:t>В соответствии с пунктом 1 Положения о Министерстве финансов Российской Федерации, утвержденного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0E35D3" w:rsidRDefault="000E35D3" w:rsidP="000E35D3">
      <w:r>
        <w:t>При этом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действий участников контрактной системы, совершаемых при осуществлении закупок.</w:t>
      </w:r>
    </w:p>
    <w:p w:rsidR="000E35D3" w:rsidRDefault="000E35D3" w:rsidP="000E35D3">
      <w:r>
        <w:t>Минфин России обращает внимание, что вывод о наличии либо отсутствии нарушений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возможно сделать при осуществлении контрольных мероприятий в каждом конкретном случае исходя из описания предмета закупки и требований документации о закупке.</w:t>
      </w:r>
    </w:p>
    <w:p w:rsidR="000E35D3" w:rsidRDefault="000E35D3" w:rsidP="000E35D3">
      <w:r>
        <w:t>Вместе с тем в отношении поставленных в обращении вопросов полагаем необходимым отметить, что частью 1 статьи 1 Закона о контрактной системе установлено, что данный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w:t>
      </w:r>
    </w:p>
    <w:p w:rsidR="000E35D3" w:rsidRDefault="000E35D3" w:rsidP="000E35D3">
      <w:r>
        <w:t>Начальная (максимальная) цена контракта и в предусмотренных Законом о контрактной системе случаях цена контракта, заключаемого с единственным поставщиком (подрядчиком, исполнителем) (далее - НМЦК), определяется и обосновывается на основании положений статьи 22 Закона о контрактной системе.</w:t>
      </w:r>
    </w:p>
    <w:p w:rsidR="000E35D3" w:rsidRDefault="000E35D3" w:rsidP="000E35D3">
      <w:r>
        <w:t>В соответствии с частью 6 статьи 22 Закона о контрактной системе метод сопоставимых рыночных цен (анализа рынка) является приоритетным для определения и обоснования НМЦК. Использование иных методов допускается в случаях, предусмотренных частями 7 - 11 статьи 22 Закона о контрактной системе.</w:t>
      </w:r>
    </w:p>
    <w:p w:rsidR="000E35D3" w:rsidRDefault="000E35D3" w:rsidP="000E35D3">
      <w:r>
        <w:t>В случае применения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0E35D3" w:rsidRDefault="000E35D3" w:rsidP="000E35D3">
      <w:r>
        <w:lastRenderedPageBreak/>
        <w:t>При этом согласно части 5 статьи 22 Закона о контрактной системе в целях применения метода сопоставимых рыночных цен (анализа рынка) может быть использована общедоступная информация о рыночных ценах товаров, работ, услуг в соответствии с частью 18 указанной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0E35D3" w:rsidRDefault="000E35D3" w:rsidP="000E35D3">
      <w: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0E35D3" w:rsidRDefault="000E35D3" w:rsidP="000E35D3">
      <w:r>
        <w:t>Кроме того, в соответствии с частью 22 статьи 22 Закона о контрактной системе Правительство Российской Федерации вправе определять сферы деятельности, в которых при осуществлении закупок устанавливается порядок определения НМЦК, и федеральные органы исполнительной власти, уполномоченные устанавливать такой порядок с учетом положений Закона о контрактной системе.</w:t>
      </w:r>
    </w:p>
    <w:p w:rsidR="000E35D3" w:rsidRDefault="000E35D3" w:rsidP="000E35D3">
      <w:r>
        <w:t>Так, постановлением Правительства Российской Федерации от 02.07.2019 № 847 установлено, что при осуществлении закупок медицинских изделий порядок определения НМЦК устанавливается Министерством здравоохранения Российской Федерации. Аналогичное положение установлено постановлением Правительства Российской Федерации от 08.02.2017 № 149 в отношении лекарственных препаратов для медицинского применения. При этом соответствующий порядок определения НМЦК при осуществлении закупок лекарственных препаратов для медицинского применения утвержден приказом Министерства здравоохранения Российской Федерации от 19.12.2019 № 1064н.</w:t>
      </w:r>
    </w:p>
    <w:p w:rsidR="000E35D3" w:rsidRDefault="000E35D3" w:rsidP="000E35D3">
      <w:r>
        <w:t>Таким образом, законодательством Российской Федерации о контрактной системе в сфере закупок установлена всесторонняя и объективная система необходимых механизмов, в том числе в части определения и обоснования НМЦК, направленных на эффективное осуществление государственных и муниципальных закупок.</w:t>
      </w:r>
    </w:p>
    <w:p w:rsidR="000E35D3" w:rsidRDefault="000E35D3" w:rsidP="000E35D3">
      <w:r>
        <w:t>Следует отметить, что в соответствии с пунктом 3 части 8 статьи 99 Закона о контрактной системе органы внутреннего государственного (муниципального) финансового контроля осуществляют контроль в отношении определения и обоснования НМЦК.</w:t>
      </w:r>
    </w:p>
    <w:p w:rsidR="000E35D3" w:rsidRDefault="000E35D3" w:rsidP="000E35D3">
      <w:r>
        <w:t>В связи с изложенным при наличии конкретной информации о нарушениях, связанных с осуществлением закупок для обеспечения государственных и муниципальных нужд, необходимо обращаться в федеральный орган исполнительной власти, осуществляющий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 или в орган государственного финансового контроля, являющийся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 или в орган муниципального финансового контроля, являющийся органом (должностными лицами) местной администрации, в отношении закупок для обеспечения муниципальных нужд.</w:t>
      </w:r>
    </w:p>
    <w:p w:rsidR="000E35D3" w:rsidRDefault="000E35D3" w:rsidP="000E35D3">
      <w:r>
        <w:t xml:space="preserve">Кроме того, в соответствии с положениями статьи 100 Закона о контрактной системе государственные органы, Государственная корпорация по атомной энергии "Росатом", </w:t>
      </w:r>
      <w:r>
        <w:lastRenderedPageBreak/>
        <w:t>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w:t>
      </w:r>
    </w:p>
    <w:p w:rsidR="000E35D3" w:rsidRDefault="000E35D3" w:rsidP="000E35D3">
      <w:r>
        <w:t>В отношении довода заявителя об отсутствии возможности ознакомления с контрактами, заключенными заказчиками, Минфин России отмечает, что информация о контрактах, заключенных заказчиками, содержится в реестре контрактов. Документы и информация, содержащиеся в реестре контрактов, доступны для ознакомления без взимания платы.</w:t>
      </w:r>
    </w:p>
    <w:p w:rsidR="000E35D3" w:rsidRDefault="000E35D3" w:rsidP="000E35D3">
      <w:r>
        <w:t>В соответствии с частью 2 статьи 103 Закона о контрактной системе в реестр контрактов включается в том числе информация о цене контракта (отдельного этапа исполнения контракта), а также копия заключенного контракта, подписанная усиленной электронной подписью заказчика.</w:t>
      </w:r>
    </w:p>
    <w:p w:rsidR="000E35D3" w:rsidRDefault="000E35D3" w:rsidP="000E35D3">
      <w:r>
        <w:t>Согласно части 4 статьи 4, части 7 статьи 103 Закона о контрактной системе не подлежат опубликованию в средствах массовой информации, размещению в единой информационной системе в сфере закупок и в информационно-телекоммуникационной сети Интернет только сведения об осуществлении закупок товаров, работ, услуг, о заключении контрактов, составляющие государственную тайну, которые включаются в отдельный реестр контрактов, содержащий сведения, составляющие государственную тайну.</w:t>
      </w:r>
    </w:p>
    <w:p w:rsidR="000E35D3" w:rsidRDefault="000E35D3" w:rsidP="000E35D3">
      <w:r>
        <w:t>Таким образом, сведения о заключении контрактов, не составляющие государственную тайну, подлежат обязательному включению в реестр контрактов с последующим размещением в единой информационной системе в сфере закупок.</w:t>
      </w:r>
    </w:p>
    <w:p w:rsidR="000E35D3" w:rsidRDefault="000E35D3" w:rsidP="000E35D3">
      <w:r>
        <w:t>Учитывая изложенное, Минфин России отмечает, что законодательством Российской Федерации в сфере контрактной системы предусмотрен порядок определения и обоснования НМЦК, которым должен руководствоваться заказчик при осуществлении закупок товаров, работ, услуг для государственных и муниципальных нужд, а также комплекс контрольных мер, направленных на пресечение нарушений законодательства Российской Федерации и иных нормативных правовых актов в сфере закупок, в том числе при определении и обосновании НМЦК. </w:t>
      </w:r>
    </w:p>
    <w:bookmarkEnd w:id="0"/>
    <w:p w:rsidR="000E35D3" w:rsidRDefault="000E35D3" w:rsidP="000E35D3">
      <w:pPr>
        <w:jc w:val="right"/>
      </w:pPr>
      <w:r>
        <w:t>А.М.ЛАВРОВ</w:t>
      </w:r>
    </w:p>
    <w:p w:rsidR="000E35D3" w:rsidRDefault="000E35D3" w:rsidP="000E35D3">
      <w:r>
        <w:t>17.02.2020</w:t>
      </w:r>
    </w:p>
    <w:p w:rsidR="00AB3FF3" w:rsidRDefault="00AB3FF3"/>
    <w:sectPr w:rsidR="00AB3F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5D3"/>
    <w:rsid w:val="000E35D3"/>
    <w:rsid w:val="00AB3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DE507-2C0C-4B5F-9A6D-3B7C21E6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5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35D3"/>
    <w:rPr>
      <w:color w:val="0000FF"/>
      <w:u w:val="single"/>
    </w:rPr>
  </w:style>
  <w:style w:type="paragraph" w:customStyle="1" w:styleId="search-resultstext">
    <w:name w:val="search-results__text"/>
    <w:basedOn w:val="a"/>
    <w:rsid w:val="000E35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0E35D3"/>
  </w:style>
  <w:style w:type="character" w:customStyle="1" w:styleId="b">
    <w:name w:val="b"/>
    <w:basedOn w:val="a0"/>
    <w:rsid w:val="000E35D3"/>
  </w:style>
  <w:style w:type="paragraph" w:customStyle="1" w:styleId="search-resultslink-inherit">
    <w:name w:val="search-results__link-inherit"/>
    <w:basedOn w:val="a"/>
    <w:rsid w:val="000E35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0E3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1311</Words>
  <Characters>7474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2021-11-08T06:28:00Z</dcterms:created>
  <dcterms:modified xsi:type="dcterms:W3CDTF">2021-11-08T06:31:00Z</dcterms:modified>
</cp:coreProperties>
</file>