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1B" w:rsidRDefault="00A04F1B" w:rsidP="00A04F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04F1B" w:rsidRDefault="00A04F1B" w:rsidP="00A04F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04F1B" w:rsidRDefault="00A04F1B" w:rsidP="00A04F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04F1B" w:rsidRDefault="00A04F1B" w:rsidP="00A04F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июля 2020 г. № 24-04-08/66418</w:t>
      </w:r>
    </w:p>
    <w:p w:rsidR="00A04F1B" w:rsidRDefault="00A04F1B" w:rsidP="00A04F1B">
      <w:pPr>
        <w:jc w:val="both"/>
      </w:pPr>
      <w:r>
        <w:t> </w:t>
      </w: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05.07.2020 по вопросу согласования с контрольным органом в сфере закупок заключения контракта с единственным поставщиком (подрядчиком, исполнителем) в случае признания запроса предложений в электронной форме несостоявшимся, сообщает следующее.</w:t>
      </w:r>
    </w:p>
    <w:p w:rsidR="00A04F1B" w:rsidRDefault="00A04F1B" w:rsidP="00A04F1B">
      <w:pPr>
        <w:jc w:val="both"/>
      </w:pPr>
      <w:r>
        <w:t>Примечание.</w:t>
      </w:r>
    </w:p>
    <w:p w:rsidR="00A04F1B" w:rsidRDefault="00A04F1B" w:rsidP="00A04F1B">
      <w:pPr>
        <w:jc w:val="both"/>
      </w:pPr>
      <w:r>
        <w:t>В тексте документа, видимо, допущена опечатка: Постановление Правительства РФ № 329 имеет дату 30.06.2004, а не 30.07.2004.</w:t>
      </w:r>
    </w:p>
    <w:p w:rsidR="00A04F1B" w:rsidRDefault="00A04F1B" w:rsidP="00A04F1B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A04F1B" w:rsidRDefault="00A04F1B" w:rsidP="00A04F1B">
      <w:pPr>
        <w:jc w:val="both"/>
      </w:pPr>
      <w:r>
        <w:t>Вместе с тем Департамент считает возможным сообщить следующее.</w:t>
      </w:r>
    </w:p>
    <w:p w:rsidR="00A04F1B" w:rsidRDefault="00A04F1B" w:rsidP="00A04F1B">
      <w:pPr>
        <w:jc w:val="both"/>
      </w:pPr>
      <w:r>
        <w:t>Согласно пункту 4 части 5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пунктом 25 (то есть в том числе при признании запроса предложений, запроса предложений в электронной форме несостоявшимся в соответствии с частями 18 и 19 статьи 83, частями 26 и 27 статьи 83.1 Закона № 44-ФЗ) части 1 статьи 93 Закона № 44-ФЗ по согласованию с контрольным органом в сфере закупок в случае признания несостоявшимся запроса предложений, если начальная (максимальная) цена контракта превышает предельный размер (предельные размеры) начальной (максимальной) цены контракта, который устанавливается Правительством Российской Федерации.</w:t>
      </w:r>
    </w:p>
    <w:p w:rsidR="00A04F1B" w:rsidRDefault="00A04F1B" w:rsidP="00A04F1B">
      <w:pPr>
        <w:jc w:val="both"/>
      </w:pPr>
      <w:r>
        <w:t xml:space="preserve">Пунктом 1 постановления Правительства Российской Федерации от 30.06.2020 №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(далее - Постановление № 961) установлены предельные размеры начальной (максимальной) цены контракта, при превышении которых заключение контракта с </w:t>
      </w:r>
      <w:r>
        <w:lastRenderedPageBreak/>
        <w:t>единственным поставщиком (подрядчиком, исполнителем) осуществляется по согласованию с контрольным органом в сфере закупок.</w:t>
      </w:r>
    </w:p>
    <w:p w:rsidR="00A04F1B" w:rsidRDefault="00A04F1B" w:rsidP="00A04F1B">
      <w:pPr>
        <w:jc w:val="both"/>
      </w:pPr>
      <w:r>
        <w:t>Таким образом, вышеуказанное согласование в отношении запросов предложений, в том числе запроса предложений в электронной форме, предусмотрено Законом № 44-ФЗ и осуществляется, если начальная (максимальная) цена контракта при проведении такого запроса предложений, запроса предложений в электронной форме превышает соответствующий предельный размер, установленный пунктом 1 Постановления № 961. При этом согласование не требуется и не осуществляется, если начальная (максимальная) цена контракта не превышает соответствующий предельный размер.</w:t>
      </w:r>
    </w:p>
    <w:p w:rsidR="00A04F1B" w:rsidRDefault="00A04F1B" w:rsidP="00A04F1B">
      <w:pPr>
        <w:jc w:val="both"/>
      </w:pPr>
      <w:r>
        <w:t xml:space="preserve">Так, согласно </w:t>
      </w:r>
      <w:proofErr w:type="gramStart"/>
      <w:r>
        <w:t>абзацу</w:t>
      </w:r>
      <w:proofErr w:type="gramEnd"/>
      <w:r>
        <w:t xml:space="preserve"> четвертому пункта 1 Постановления № 961 такой предельный размер установлен в размере 1 тысячи рублей для случая признания запроса предложений или запроса предложений в электронной форме несостоявшимися в соответствии с частью 19 статьи 83 или частью 27 статьи 83.1 Закона № 44-ФЗ соответственно.</w:t>
      </w:r>
    </w:p>
    <w:p w:rsidR="00A04F1B" w:rsidRDefault="00A04F1B" w:rsidP="00A04F1B">
      <w:pPr>
        <w:jc w:val="both"/>
        <w:rPr>
          <w:rFonts w:ascii="Times New Roman" w:hAnsi="Times New Roman" w:cs="Times New Roman"/>
        </w:rPr>
      </w:pPr>
      <w:r>
        <w:t>В отношении случаев признания запроса предложений, запроса предложений в электронной форме несостоявшимися по иным основаниям (то есть в том числе в случаях, предусмотренных частью 18 статьи 83, частью 26 статьи 83.1 Закона № 44-ФЗ) абзацами вторым и третьим пункта 1 Постановления № 961 установлены иные предельные размеры - 500 млн рублей (закупки для обеспечения федеральных нужд) и 250 млн рублей (закупки для обеспечения нужд субъекта Российской Федерации, муниципальных нужд).</w:t>
      </w:r>
    </w:p>
    <w:bookmarkEnd w:id="0"/>
    <w:p w:rsidR="00A04F1B" w:rsidRDefault="00A04F1B" w:rsidP="00A04F1B">
      <w:pPr>
        <w:jc w:val="right"/>
      </w:pPr>
      <w:r>
        <w:t>Заместитель директора Департамента</w:t>
      </w:r>
    </w:p>
    <w:p w:rsidR="00A04F1B" w:rsidRDefault="00A04F1B" w:rsidP="00A04F1B">
      <w:pPr>
        <w:jc w:val="right"/>
      </w:pPr>
      <w:r>
        <w:t>А.В.ГРИНЕНКО</w:t>
      </w:r>
    </w:p>
    <w:p w:rsidR="00A04F1B" w:rsidRDefault="00A04F1B" w:rsidP="00A04F1B">
      <w:r>
        <w:t>29.07.2020</w:t>
      </w:r>
    </w:p>
    <w:p w:rsidR="00A04F1B" w:rsidRDefault="00A04F1B" w:rsidP="00A04F1B">
      <w:r>
        <w:t> </w:t>
      </w:r>
    </w:p>
    <w:p w:rsidR="00A04F1B" w:rsidRDefault="00A04F1B" w:rsidP="00A04F1B"/>
    <w:p w:rsidR="006A5EE4" w:rsidRDefault="006A5EE4"/>
    <w:sectPr w:rsidR="006A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1B"/>
    <w:rsid w:val="006A5EE4"/>
    <w:rsid w:val="00A0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0C301-F60C-4677-8F43-50D731B3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F1B"/>
    <w:rPr>
      <w:color w:val="0000FF"/>
      <w:u w:val="single"/>
    </w:rPr>
  </w:style>
  <w:style w:type="character" w:customStyle="1" w:styleId="blk">
    <w:name w:val="blk"/>
    <w:basedOn w:val="a0"/>
    <w:rsid w:val="00A0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2021-12-06T11:24:00Z</dcterms:created>
  <dcterms:modified xsi:type="dcterms:W3CDTF">2021-12-06T11:26:00Z</dcterms:modified>
</cp:coreProperties>
</file>