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BB" w:rsidRDefault="00494ABB" w:rsidP="00494A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494ABB" w:rsidRDefault="00494ABB" w:rsidP="00494A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494ABB" w:rsidRDefault="00494ABB" w:rsidP="00494A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494ABB" w:rsidRDefault="00494ABB" w:rsidP="00494A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16 января 2020 г. № 24-05-07/1575</w:t>
      </w:r>
    </w:p>
    <w:p w:rsidR="00494ABB" w:rsidRDefault="00494ABB" w:rsidP="00494ABB">
      <w:pPr>
        <w:jc w:val="both"/>
        <w:rPr>
          <w:rFonts w:ascii="Times New Roman" w:hAnsi="Times New Roman" w:cs="Times New Roman"/>
        </w:rPr>
      </w:pPr>
      <w:r>
        <w:t> </w:t>
      </w:r>
      <w:bookmarkStart w:id="0" w:name="_GoBack"/>
      <w:bookmarkEnd w:id="0"/>
    </w:p>
    <w:p w:rsidR="00494ABB" w:rsidRDefault="00494ABB" w:rsidP="00494ABB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подтверждения участником закупки соответствия дополнительным требованиям, в рамках компетенции сообщает следующее.</w:t>
      </w:r>
    </w:p>
    <w:p w:rsidR="00494ABB" w:rsidRDefault="00494ABB" w:rsidP="00494ABB">
      <w:pPr>
        <w:jc w:val="both"/>
      </w:pPr>
      <w:r>
        <w:t>Примечание.</w:t>
      </w:r>
    </w:p>
    <w:p w:rsidR="00494ABB" w:rsidRDefault="00494ABB" w:rsidP="00494ABB">
      <w:pPr>
        <w:jc w:val="both"/>
      </w:pPr>
      <w:r>
        <w:t>В тексте документа, видимо, допущена опечатка: Приказ Минфина России № 194н имеет дату 14.09.2018, а не 10.10.2018.</w:t>
      </w:r>
    </w:p>
    <w:p w:rsidR="00494ABB" w:rsidRDefault="00494ABB" w:rsidP="00494ABB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10.10.2018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494ABB" w:rsidRDefault="00494ABB" w:rsidP="00494ABB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494ABB" w:rsidRDefault="00494ABB" w:rsidP="00494ABB">
      <w:pPr>
        <w:jc w:val="both"/>
      </w:pPr>
      <w:r>
        <w:t>При этом 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494ABB" w:rsidRDefault="00494ABB" w:rsidP="00494ABB">
      <w:pPr>
        <w:jc w:val="both"/>
      </w:pPr>
      <w:r>
        <w:t>Вместе с тем Департамент считает возможным сообщить, что 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дополнительные требования, в том числе к наличию опыта работы, связанного с предметом контракта, а также перечень документов, которые подтверждают соответствие участников закупок дополнительным требованиям, указанным в части 2 статьи 31 Закона № 44-ФЗ.</w:t>
      </w:r>
    </w:p>
    <w:p w:rsidR="00494ABB" w:rsidRDefault="00494ABB" w:rsidP="00494ABB">
      <w:pPr>
        <w:jc w:val="both"/>
      </w:pPr>
      <w:r>
        <w:t>Указанные дополнительные требования, а также перечень документов, подтверждающих соответствие участников закупки таким требованиям, установлены постановлением Правительства Российской Федерации от 04.02.2015 № 99 (далее - Постановление № 99).</w:t>
      </w:r>
    </w:p>
    <w:p w:rsidR="00494ABB" w:rsidRDefault="00494ABB" w:rsidP="00494ABB">
      <w:pPr>
        <w:jc w:val="both"/>
      </w:pPr>
      <w:r>
        <w:t>Пунктом 2 Приложения № 1 к Постановлению № 99 установлено дополнительное требование к участникам закупок на выполнение работ по строительству, реконструкции, капитальному ремонту, сносу объекта капитального строительства, за исключением линейного объекта, если начальная (максимальная) цена контракта (цена лота) превышает 10 млн рублей, а также перечень документов, подтверждающих соответствие участников закупки установленным дополнительным требованиям.</w:t>
      </w:r>
    </w:p>
    <w:p w:rsidR="00494ABB" w:rsidRDefault="00494ABB" w:rsidP="00494ABB">
      <w:pPr>
        <w:jc w:val="both"/>
      </w:pPr>
      <w:r>
        <w:lastRenderedPageBreak/>
        <w:t>Примечание.</w:t>
      </w:r>
    </w:p>
    <w:p w:rsidR="00494ABB" w:rsidRDefault="00494ABB" w:rsidP="00494ABB">
      <w:pPr>
        <w:jc w:val="both"/>
      </w:pPr>
      <w:r>
        <w:t>В тексте документа, видимо, допущена опечатка: имеется в виду часть 2 статьи 9 Федерального закона от 06.12.2011 № 402-ФЗ.</w:t>
      </w:r>
    </w:p>
    <w:p w:rsidR="00494ABB" w:rsidRDefault="00494ABB" w:rsidP="00494ABB">
      <w:pPr>
        <w:jc w:val="both"/>
      </w:pPr>
      <w:r>
        <w:t>Вместе с тем с целью подтверждения соответствия участника закупки дополнительному требованию, предусмотренному пунктом 2 Приложения № 1 к Постановлению № 99, участником закупки должен быть представлен хотя бы один контракт (договор) на выполнение соответствующих работ, установленных в пункте 2 Приложения № 1 к Постановлению № 99, а также копия акта (актов) выполненных работ, содержащего (содержащих) все обязательные реквизиты, установленные частью 2 статьи 9 Федерального закона "О бухгалтерском учете", и подтверждающего (подтверждающих) стоимость исполненного контракта (договора) (за исключением случая, если застройщик является лицом, осуществляющим строительство).</w:t>
      </w:r>
    </w:p>
    <w:p w:rsidR="00494ABB" w:rsidRDefault="00494ABB" w:rsidP="00494ABB">
      <w:pPr>
        <w:jc w:val="both"/>
      </w:pPr>
      <w:r>
        <w:t>Таким образом, рассматривая вопрос об установлении требований к участникам закупки, заказчик должен руководствоваться действующим законодательством Российской Федерации и исходить из сформированного объекта закупки.</w:t>
      </w:r>
    </w:p>
    <w:p w:rsidR="00494ABB" w:rsidRDefault="00494ABB" w:rsidP="00494ABB">
      <w:pPr>
        <w:jc w:val="both"/>
      </w:pPr>
      <w:r>
        <w:t>При этом с целью подтверждения соответствия участника закупки дополнительному требованию в соответствии с положениями Постановления № 99 участник закупки представляет совокупность документов, предусмотренных Постановлением № 99, подтверждающих наличие опыта у конкретного лица и позволяющих сделать вывод об объеме выполненных работ или оказанных услуг непосредственно этим участником. </w:t>
      </w:r>
    </w:p>
    <w:p w:rsidR="00494ABB" w:rsidRDefault="00494ABB" w:rsidP="00494ABB">
      <w:pPr>
        <w:jc w:val="right"/>
      </w:pPr>
      <w:r>
        <w:t>Заместитель директора Департамента</w:t>
      </w:r>
    </w:p>
    <w:p w:rsidR="00494ABB" w:rsidRDefault="00494ABB" w:rsidP="00494ABB">
      <w:pPr>
        <w:jc w:val="right"/>
      </w:pPr>
      <w:r>
        <w:t>И.Ю.КУСТ</w:t>
      </w:r>
    </w:p>
    <w:p w:rsidR="00494ABB" w:rsidRDefault="00494ABB" w:rsidP="00494ABB">
      <w:r>
        <w:t>16.01.2020</w:t>
      </w:r>
    </w:p>
    <w:p w:rsidR="0058249E" w:rsidRDefault="0058249E"/>
    <w:sectPr w:rsidR="00582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04AF8"/>
    <w:multiLevelType w:val="multilevel"/>
    <w:tmpl w:val="AED6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BB"/>
    <w:rsid w:val="00494ABB"/>
    <w:rsid w:val="0058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25F9-EBB7-457D-8389-8AECD649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ABB"/>
    <w:rPr>
      <w:color w:val="0000FF"/>
      <w:u w:val="single"/>
    </w:rPr>
  </w:style>
  <w:style w:type="paragraph" w:customStyle="1" w:styleId="search-resultstext">
    <w:name w:val="search-results__text"/>
    <w:basedOn w:val="a"/>
    <w:rsid w:val="0049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94ABB"/>
  </w:style>
  <w:style w:type="character" w:customStyle="1" w:styleId="b">
    <w:name w:val="b"/>
    <w:basedOn w:val="a0"/>
    <w:rsid w:val="00494ABB"/>
  </w:style>
  <w:style w:type="paragraph" w:customStyle="1" w:styleId="search-resultslink-inherit">
    <w:name w:val="search-results__link-inherit"/>
    <w:basedOn w:val="a"/>
    <w:rsid w:val="0049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494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2021-12-14T12:32:00Z</dcterms:created>
  <dcterms:modified xsi:type="dcterms:W3CDTF">2021-12-14T12:43:00Z</dcterms:modified>
</cp:coreProperties>
</file>