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99" w:rsidRDefault="00CC5899" w:rsidP="00CC58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C5899" w:rsidRDefault="00CC5899" w:rsidP="00CC58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C5899" w:rsidRDefault="00CC5899" w:rsidP="00CC58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C5899" w:rsidRDefault="00CC5899" w:rsidP="00CC58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января 2020 г. № 24-03-07/1521</w:t>
      </w:r>
    </w:p>
    <w:p w:rsidR="00CC5899" w:rsidRDefault="00CC5899" w:rsidP="00CC5899">
      <w:pPr>
        <w:jc w:val="both"/>
        <w:rPr>
          <w:rFonts w:ascii="Times New Roman" w:hAnsi="Times New Roman" w:cs="Times New Roman"/>
        </w:rPr>
      </w:pPr>
      <w:r>
        <w:t> </w:t>
      </w:r>
    </w:p>
    <w:p w:rsidR="00CC5899" w:rsidRDefault="00CC5899" w:rsidP="00CC5899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ФКУ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размера гарантийных обязательств, сообщает следующее.</w:t>
      </w:r>
    </w:p>
    <w:p w:rsidR="00CC5899" w:rsidRDefault="00CC5899" w:rsidP="00CC5899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C5899" w:rsidRDefault="00CC5899" w:rsidP="00CC5899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C5899" w:rsidRDefault="00CC5899" w:rsidP="00CC5899">
      <w:pPr>
        <w:jc w:val="both"/>
      </w:pPr>
      <w:r>
        <w:t>Вместе с тем полагаем необходимым отметить, что 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CC5899" w:rsidRDefault="00CC5899" w:rsidP="00CC5899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CC5899" w:rsidRDefault="00CC5899" w:rsidP="00CC5899">
      <w:pPr>
        <w:jc w:val="both"/>
      </w:pPr>
      <w:r>
        <w:t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CC5899" w:rsidRDefault="00CC5899" w:rsidP="00CC5899">
      <w:pPr>
        <w:jc w:val="both"/>
      </w:pPr>
      <w:r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</w:t>
      </w:r>
    </w:p>
    <w:p w:rsidR="00CC5899" w:rsidRDefault="00CC5899" w:rsidP="00CC5899">
      <w:pPr>
        <w:jc w:val="both"/>
      </w:pPr>
      <w:r>
        <w:t xml:space="preserve"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</w:t>
      </w:r>
      <w:r>
        <w:lastRenderedPageBreak/>
        <w:t>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CC5899" w:rsidRDefault="00CC5899" w:rsidP="00CC5899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CC5899" w:rsidRDefault="00CC5899" w:rsidP="00CC5899">
      <w:pPr>
        <w:jc w:val="both"/>
      </w:pPr>
      <w:r>
        <w:t>Согласно части 7.1 статьи 94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</w:p>
    <w:p w:rsidR="00CC5899" w:rsidRDefault="00CC5899" w:rsidP="00CC5899">
      <w:pPr>
        <w:jc w:val="both"/>
      </w:pPr>
      <w:r>
        <w:t>Также необходимо отметить, что согласно части 7 статьи 96 Закона № 44-ФЗ 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настоящей статьи. Поставщик (подрядчик, исполнитель)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:rsidR="00CC5899" w:rsidRDefault="00CC5899" w:rsidP="00CC5899">
      <w:pPr>
        <w:jc w:val="both"/>
      </w:pPr>
      <w:r>
        <w:t>Таким образом, возможность уменьшения размера обеспечения контракта, предусмотренная частями 7.1 и 7.2 статьи 96 Закона № 44-ФЗ, на обеспечение гарантийных обязательств не распространяется.</w:t>
      </w:r>
    </w:p>
    <w:p w:rsidR="00CC5899" w:rsidRDefault="00CC5899" w:rsidP="00CC5899">
      <w:pPr>
        <w:jc w:val="both"/>
      </w:pPr>
      <w:r>
        <w:t>Согласно статье 432 Гражданского кодекса Российской Федерации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CC5899" w:rsidRDefault="00CC5899" w:rsidP="00CC5899">
      <w:pPr>
        <w:jc w:val="both"/>
      </w:pPr>
      <w: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CC5899" w:rsidRDefault="00CC5899" w:rsidP="00CC5899">
      <w:pPr>
        <w:jc w:val="both"/>
      </w:pPr>
      <w:r>
        <w:t>Согласно части 2 статьи 34 Закона № 44-ФЗ при заключении и исполнении контракта изменение его условий не допускается, за исключением случаев, предусмотренных указанной статьей и статьей 95 Закона № 44-ФЗ.</w:t>
      </w:r>
    </w:p>
    <w:p w:rsidR="00CC5899" w:rsidRDefault="00CC5899" w:rsidP="00CC5899">
      <w:pPr>
        <w:jc w:val="both"/>
      </w:pPr>
      <w:r>
        <w:t>Указанными статьями Закона № 44-ФЗ возможность изменения установленного в контракте размера обеспечения гарантийных обязательств и срока гарантийных обязательств не предусмотрена.</w:t>
      </w:r>
    </w:p>
    <w:p w:rsidR="00CC5899" w:rsidRDefault="00CC5899" w:rsidP="00CC5899">
      <w:pPr>
        <w:jc w:val="both"/>
      </w:pPr>
      <w:r>
        <w:t>В случае необходимости получения дополнительной информации о применении типового контракта, утвержденного приказом Минтранса России от 5 февраля 2019 г. № 37 "Об утверждении типовых условий контрактов на выполнение работ по строительству (реконструкции), капитальному ремонту, ремонту автомобильных дорог, искусственных дорожных сооружений и информационной карты типовых условий контракта", заявитель вправе обратиться в Минтранс России.</w:t>
      </w:r>
      <w:bookmarkStart w:id="0" w:name="_GoBack"/>
      <w:bookmarkEnd w:id="0"/>
      <w:r>
        <w:t> </w:t>
      </w:r>
    </w:p>
    <w:p w:rsidR="00CC5899" w:rsidRDefault="00CC5899" w:rsidP="00CC5899">
      <w:pPr>
        <w:jc w:val="right"/>
      </w:pPr>
      <w:r>
        <w:t>Заместитель директора Департамента</w:t>
      </w:r>
    </w:p>
    <w:p w:rsidR="00CC5899" w:rsidRDefault="00CC5899" w:rsidP="00CC5899">
      <w:pPr>
        <w:jc w:val="right"/>
      </w:pPr>
      <w:r>
        <w:lastRenderedPageBreak/>
        <w:t>Д.А.ГОТОВЦЕВ</w:t>
      </w:r>
    </w:p>
    <w:p w:rsidR="00CC5899" w:rsidRDefault="00CC5899" w:rsidP="00CC5899">
      <w:r>
        <w:t>16.01.2020</w:t>
      </w:r>
    </w:p>
    <w:p w:rsidR="00F5533C" w:rsidRDefault="00F5533C"/>
    <w:sectPr w:rsidR="00F5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04AF8"/>
    <w:multiLevelType w:val="multilevel"/>
    <w:tmpl w:val="AED6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99"/>
    <w:rsid w:val="00CC5899"/>
    <w:rsid w:val="00F5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36488-563D-47A6-ACAF-52E396E8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899"/>
    <w:rPr>
      <w:color w:val="0000FF"/>
      <w:u w:val="single"/>
    </w:rPr>
  </w:style>
  <w:style w:type="paragraph" w:customStyle="1" w:styleId="search-resultstext">
    <w:name w:val="search-results__text"/>
    <w:basedOn w:val="a"/>
    <w:rsid w:val="00CC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C5899"/>
  </w:style>
  <w:style w:type="character" w:customStyle="1" w:styleId="b">
    <w:name w:val="b"/>
    <w:basedOn w:val="a0"/>
    <w:rsid w:val="00CC5899"/>
  </w:style>
  <w:style w:type="paragraph" w:customStyle="1" w:styleId="search-resultslink-inherit">
    <w:name w:val="search-results__link-inherit"/>
    <w:basedOn w:val="a"/>
    <w:rsid w:val="00CC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C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2021-12-15T11:41:00Z</dcterms:created>
  <dcterms:modified xsi:type="dcterms:W3CDTF">2021-12-15T11:43:00Z</dcterms:modified>
</cp:coreProperties>
</file>