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E7C" w:rsidRDefault="00F12E7C" w:rsidP="00F12E7C">
      <w:pPr>
        <w:jc w:val="center"/>
        <w:rPr>
          <w:rFonts w:ascii="Arial" w:hAnsi="Arial" w:cs="Arial"/>
          <w:b/>
          <w:bCs/>
        </w:rPr>
      </w:pPr>
      <w:r>
        <w:rPr>
          <w:rFonts w:ascii="Arial" w:hAnsi="Arial" w:cs="Arial"/>
          <w:b/>
          <w:bCs/>
        </w:rPr>
        <w:t>МИНИСТЕРСТВО ФИНАНСОВ РОССИЙСКОЙ ФЕДЕРАЦИИ</w:t>
      </w:r>
    </w:p>
    <w:p w:rsidR="00F12E7C" w:rsidRDefault="00F12E7C" w:rsidP="00F12E7C">
      <w:pPr>
        <w:jc w:val="center"/>
        <w:rPr>
          <w:rFonts w:ascii="Arial" w:hAnsi="Arial" w:cs="Arial"/>
          <w:b/>
          <w:bCs/>
        </w:rPr>
      </w:pPr>
      <w:r>
        <w:rPr>
          <w:rFonts w:ascii="Arial" w:hAnsi="Arial" w:cs="Arial"/>
          <w:b/>
          <w:bCs/>
        </w:rPr>
        <w:t> </w:t>
      </w:r>
    </w:p>
    <w:p w:rsidR="00F12E7C" w:rsidRDefault="00F12E7C" w:rsidP="00F12E7C">
      <w:pPr>
        <w:jc w:val="center"/>
        <w:rPr>
          <w:rFonts w:ascii="Arial" w:hAnsi="Arial" w:cs="Arial"/>
          <w:b/>
          <w:bCs/>
        </w:rPr>
      </w:pPr>
      <w:r>
        <w:rPr>
          <w:rFonts w:ascii="Arial" w:hAnsi="Arial" w:cs="Arial"/>
          <w:b/>
          <w:bCs/>
        </w:rPr>
        <w:t>ПИСЬМО</w:t>
      </w:r>
    </w:p>
    <w:p w:rsidR="00F12E7C" w:rsidRDefault="00F12E7C" w:rsidP="00F12E7C">
      <w:pPr>
        <w:jc w:val="center"/>
        <w:rPr>
          <w:rFonts w:ascii="Arial" w:hAnsi="Arial" w:cs="Arial"/>
          <w:b/>
          <w:bCs/>
        </w:rPr>
      </w:pPr>
      <w:r>
        <w:rPr>
          <w:rFonts w:ascii="Arial" w:hAnsi="Arial" w:cs="Arial"/>
          <w:b/>
          <w:bCs/>
        </w:rPr>
        <w:t>от 15 января 2020 г. № 24-02-08/1336</w:t>
      </w:r>
    </w:p>
    <w:p w:rsidR="00F12E7C" w:rsidRDefault="00F12E7C" w:rsidP="00F12E7C">
      <w:pPr>
        <w:rPr>
          <w:rFonts w:ascii="Times New Roman" w:hAnsi="Times New Roman" w:cs="Times New Roman"/>
        </w:rPr>
      </w:pPr>
      <w:r>
        <w:t> </w:t>
      </w:r>
    </w:p>
    <w:p w:rsidR="00F12E7C" w:rsidRDefault="00F12E7C" w:rsidP="00F12E7C">
      <w:pPr>
        <w:jc w:val="both"/>
      </w:pPr>
      <w:bookmarkStart w:id="0" w:name="_GoBack"/>
      <w:r>
        <w:t>Департамент бюджетной политики в сфере контрактной системы Минфина России (далее - Департамент), рассмотрев обращение от 10.12.2019 по вопросам проведения открытого конкурса в электронной форме и размера обеспечения исполнения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Обращение), в рамках компетенции сообщает следующее.</w:t>
      </w:r>
    </w:p>
    <w:p w:rsidR="00F12E7C" w:rsidRDefault="00F12E7C" w:rsidP="00F12E7C">
      <w:pPr>
        <w:jc w:val="both"/>
      </w:pPr>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F12E7C" w:rsidRDefault="00F12E7C" w:rsidP="00F12E7C">
      <w:pPr>
        <w:jc w:val="both"/>
      </w:pPr>
      <w:r>
        <w:t>Вместе с тем Департамент считает возможным по изложенным в Обращении вопросам сообщить следующее.</w:t>
      </w:r>
    </w:p>
    <w:p w:rsidR="00F12E7C" w:rsidRDefault="00F12E7C" w:rsidP="00F12E7C">
      <w:pPr>
        <w:jc w:val="both"/>
      </w:pPr>
      <w:r>
        <w:t>1. По вопросу проведения открытого конкурса в электронной форме Департамент сообщает следующее.</w:t>
      </w:r>
    </w:p>
    <w:p w:rsidR="00F12E7C" w:rsidRDefault="00F12E7C" w:rsidP="00F12E7C">
      <w:pPr>
        <w:jc w:val="both"/>
      </w:pPr>
      <w:r>
        <w:t>Пунктами 1, 8 части 1 статьи 54.3 Закона о контрактной системе установлено, что конкурсная документация должна содержать в том числе начальную (максимальную) цену контракта, обоснование начальной (максимальной) цены контракта,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w:t>
      </w:r>
    </w:p>
    <w:p w:rsidR="00F12E7C" w:rsidRDefault="00F12E7C" w:rsidP="00F12E7C">
      <w:pPr>
        <w:jc w:val="both"/>
      </w:pPr>
      <w:r>
        <w:t>В соответствии с частью 8 статьи 32 Закона о контрактной системе порядок оценки заявок участников закупки, в том числе предельные величины значимости каждого критерия, устанавливаются постановлением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w:t>
      </w:r>
    </w:p>
    <w:p w:rsidR="00F12E7C" w:rsidRDefault="00F12E7C" w:rsidP="00F12E7C">
      <w:pPr>
        <w:jc w:val="both"/>
      </w:pPr>
      <w:r>
        <w:t>Согласно пункту 4 Правил для оценки заявок заказчик устанавливает в документации о закупке в том числе стоимостные критерии оценки.</w:t>
      </w:r>
    </w:p>
    <w:p w:rsidR="00F12E7C" w:rsidRDefault="00F12E7C" w:rsidP="00F12E7C">
      <w:pPr>
        <w:jc w:val="both"/>
      </w:pPr>
      <w:r>
        <w:t>При этом пунктом 11 Правил установлено, что для оценки заявок (предложений) по каждому критерию оценки используется 100-балльная шкала оценки.</w:t>
      </w:r>
    </w:p>
    <w:p w:rsidR="00F12E7C" w:rsidRDefault="00F12E7C" w:rsidP="00F12E7C">
      <w:pPr>
        <w:jc w:val="both"/>
      </w:pPr>
      <w:r>
        <w:t>Количество баллов, присуждаемых по критериям оценки "цена контракта" и "стоимость жизненного цикла", определяется по одной из формул, установленных пунктом 16 Правил.</w:t>
      </w:r>
    </w:p>
    <w:p w:rsidR="00F12E7C" w:rsidRDefault="00F12E7C" w:rsidP="00F12E7C">
      <w:pPr>
        <w:jc w:val="both"/>
      </w:pPr>
      <w:r>
        <w:t>В случае если минимальное предложение из предложений по критерию оценки, сделанных участниками закупки, больше нуля, применяется формула, предусмотренная подпунктом "а" пункта 16 Правил.</w:t>
      </w:r>
    </w:p>
    <w:p w:rsidR="00F12E7C" w:rsidRDefault="00F12E7C" w:rsidP="00F12E7C">
      <w:pPr>
        <w:jc w:val="both"/>
      </w:pPr>
      <w:r>
        <w:lastRenderedPageBreak/>
        <w:t>Подпунктом "б" пункта 16 Правил определен порядок присуждения баллов по стоимостному критерию, когда минимальное предложение из предложений по указанному критерию, сделанных участниками закупки, меньше нуля.</w:t>
      </w:r>
    </w:p>
    <w:p w:rsidR="00F12E7C" w:rsidRDefault="00F12E7C" w:rsidP="00F12E7C">
      <w:pPr>
        <w:jc w:val="both"/>
      </w:pPr>
      <w:r>
        <w:t>Так, если минимальное предложение из предложений по критерию оценки, сделанных участниками закупки, меньше нуля (то есть участником закупки предложена цена на право заключения контракта), то при оценке заявок по критерию "цена контракта" заказчик применяет формулу, установленную подпунктом "б" пункта 16 Правил.</w:t>
      </w:r>
    </w:p>
    <w:p w:rsidR="00F12E7C" w:rsidRDefault="00F12E7C" w:rsidP="00F12E7C">
      <w:pPr>
        <w:jc w:val="both"/>
      </w:pPr>
      <w:r>
        <w:t>Учитывая изложенное, положениями Закона о контрактной системе предусмотрена возможность заключения контракта с участником закупки, предложившим в заявке цену контракта, которая меньше нуля, то есть цену за право заключения контракта.</w:t>
      </w:r>
    </w:p>
    <w:p w:rsidR="00F12E7C" w:rsidRDefault="00F12E7C" w:rsidP="00F12E7C">
      <w:pPr>
        <w:jc w:val="both"/>
      </w:pPr>
      <w:r>
        <w:t>2. По вопросу определения размера обеспечения контракта Департамент сообщает следующее.</w:t>
      </w:r>
    </w:p>
    <w:p w:rsidR="00F12E7C" w:rsidRDefault="00F12E7C" w:rsidP="00F12E7C">
      <w:pPr>
        <w:jc w:val="both"/>
      </w:pPr>
      <w:r>
        <w:t>Согласно части 24 статьи 22 Закона о контрактной системе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Закона о контрактной системе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w:t>
      </w:r>
    </w:p>
    <w:p w:rsidR="00F12E7C" w:rsidRDefault="00F12E7C" w:rsidP="00F12E7C">
      <w:pPr>
        <w:jc w:val="both"/>
      </w:pPr>
      <w:r>
        <w:t>При этом положения Закона о контрактной системе,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Законом о контрактной системе не установлено иное.</w:t>
      </w:r>
    </w:p>
    <w:p w:rsidR="00F12E7C" w:rsidRDefault="00F12E7C" w:rsidP="00F12E7C">
      <w:pPr>
        <w:jc w:val="both"/>
      </w:pPr>
      <w:r>
        <w:t>Таким образом, обеспечение исполнения контракта рассчитывается от максимального значения цены контракта.</w:t>
      </w:r>
    </w:p>
    <w:p w:rsidR="00F12E7C" w:rsidRDefault="00F12E7C" w:rsidP="00F12E7C">
      <w:pPr>
        <w:jc w:val="both"/>
      </w:pPr>
      <w:r>
        <w:t>Также Департамент отмечает, что в соответствии с частью 8.1 статьи 96 Закона о контрактной системе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 контрактной системе, освобождается от предоставления обеспечения исполнения контракта,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предоставляется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F12E7C" w:rsidRDefault="00F12E7C" w:rsidP="00F12E7C">
      <w:pPr>
        <w:jc w:val="both"/>
      </w:pPr>
      <w:r>
        <w:t>Учитывая изложенное,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 контрактной системе, освобождается от предоставления обеспечения контракта, в том числе с учетом положений статьи 37 Закона о контрактной системе при соблюдении условий, предусмотренных частью 8.1 статьи 96 Закона о контрактной системе. </w:t>
      </w:r>
    </w:p>
    <w:bookmarkEnd w:id="0"/>
    <w:p w:rsidR="00F12E7C" w:rsidRDefault="00F12E7C" w:rsidP="00F12E7C">
      <w:pPr>
        <w:jc w:val="right"/>
      </w:pPr>
      <w:r>
        <w:t>Заместитель директора Департамента</w:t>
      </w:r>
    </w:p>
    <w:p w:rsidR="00F12E7C" w:rsidRDefault="00F12E7C" w:rsidP="00F12E7C">
      <w:pPr>
        <w:jc w:val="right"/>
      </w:pPr>
      <w:r>
        <w:lastRenderedPageBreak/>
        <w:t>И.Ю.КУСТ</w:t>
      </w:r>
    </w:p>
    <w:p w:rsidR="00F12E7C" w:rsidRDefault="00F12E7C" w:rsidP="00F12E7C">
      <w:r>
        <w:t>15.01.2020</w:t>
      </w:r>
    </w:p>
    <w:p w:rsidR="00F157BC" w:rsidRDefault="00F157BC"/>
    <w:sectPr w:rsidR="00F15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7C"/>
    <w:rsid w:val="00F12E7C"/>
    <w:rsid w:val="00F1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EF9A2-99DB-442E-AAD7-4859D6B8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E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2E7C"/>
    <w:rPr>
      <w:color w:val="0000FF"/>
      <w:u w:val="single"/>
    </w:rPr>
  </w:style>
  <w:style w:type="character" w:customStyle="1" w:styleId="blk">
    <w:name w:val="blk"/>
    <w:basedOn w:val="a0"/>
    <w:rsid w:val="00F12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979</Words>
  <Characters>5582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2021-12-27T11:34:00Z</dcterms:created>
  <dcterms:modified xsi:type="dcterms:W3CDTF">2021-12-27T11:37:00Z</dcterms:modified>
</cp:coreProperties>
</file>