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F4" w:rsidRDefault="00BF23F4" w:rsidP="00BF23F4"/>
    <w:p w:rsidR="00BF23F4" w:rsidRDefault="00BF23F4" w:rsidP="00BF23F4">
      <w:pPr>
        <w:jc w:val="center"/>
        <w:rPr>
          <w:rFonts w:ascii="Arial" w:hAnsi="Arial" w:cs="Arial"/>
          <w:b/>
          <w:bCs/>
        </w:rPr>
      </w:pPr>
      <w:r>
        <w:rPr>
          <w:rFonts w:ascii="Arial" w:hAnsi="Arial" w:cs="Arial"/>
          <w:b/>
          <w:bCs/>
        </w:rPr>
        <w:t>МИНИСТЕРСТВО ФИНАНСОВ РОССИЙСКОЙ ФЕДЕРАЦИИ</w:t>
      </w:r>
    </w:p>
    <w:p w:rsidR="00BF23F4" w:rsidRDefault="00BF23F4" w:rsidP="00BF23F4">
      <w:pPr>
        <w:jc w:val="center"/>
        <w:rPr>
          <w:rFonts w:ascii="Arial" w:hAnsi="Arial" w:cs="Arial"/>
          <w:b/>
          <w:bCs/>
        </w:rPr>
      </w:pPr>
      <w:r>
        <w:rPr>
          <w:rFonts w:ascii="Arial" w:hAnsi="Arial" w:cs="Arial"/>
          <w:b/>
          <w:bCs/>
        </w:rPr>
        <w:t> </w:t>
      </w:r>
    </w:p>
    <w:p w:rsidR="00BF23F4" w:rsidRDefault="00BF23F4" w:rsidP="00BF23F4">
      <w:pPr>
        <w:jc w:val="center"/>
        <w:rPr>
          <w:rFonts w:ascii="Arial" w:hAnsi="Arial" w:cs="Arial"/>
          <w:b/>
          <w:bCs/>
        </w:rPr>
      </w:pPr>
      <w:r>
        <w:rPr>
          <w:rFonts w:ascii="Arial" w:hAnsi="Arial" w:cs="Arial"/>
          <w:b/>
          <w:bCs/>
        </w:rPr>
        <w:t>ПИСЬМО</w:t>
      </w:r>
    </w:p>
    <w:p w:rsidR="00BF23F4" w:rsidRDefault="00BF23F4" w:rsidP="00BF23F4">
      <w:pPr>
        <w:jc w:val="center"/>
        <w:rPr>
          <w:rFonts w:ascii="Arial" w:hAnsi="Arial" w:cs="Arial"/>
          <w:b/>
          <w:bCs/>
        </w:rPr>
      </w:pPr>
      <w:r>
        <w:rPr>
          <w:rFonts w:ascii="Arial" w:hAnsi="Arial" w:cs="Arial"/>
          <w:b/>
          <w:bCs/>
        </w:rPr>
        <w:t>от 24 июля 2020 г. № 24-03-06/64991</w:t>
      </w:r>
    </w:p>
    <w:p w:rsidR="00BF23F4" w:rsidRDefault="00BF23F4" w:rsidP="00BF23F4">
      <w:pPr>
        <w:rPr>
          <w:rFonts w:ascii="Times New Roman" w:hAnsi="Times New Roman" w:cs="Times New Roman"/>
        </w:rPr>
      </w:pPr>
      <w:r>
        <w:t> </w:t>
      </w:r>
    </w:p>
    <w:p w:rsidR="00BF23F4" w:rsidRDefault="00BF23F4" w:rsidP="00BF23F4">
      <w:pPr>
        <w:jc w:val="both"/>
      </w:pPr>
      <w:bookmarkStart w:id="0" w:name="_GoBack"/>
      <w:r>
        <w:t>Минфин России,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сообщает следующее.</w:t>
      </w:r>
    </w:p>
    <w:p w:rsidR="00BF23F4" w:rsidRDefault="00BF23F4" w:rsidP="00BF23F4">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F23F4" w:rsidRDefault="00BF23F4" w:rsidP="00BF23F4">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F23F4" w:rsidRDefault="00BF23F4" w:rsidP="00BF23F4">
      <w:pPr>
        <w:jc w:val="both"/>
      </w:pPr>
      <w:r>
        <w:t>Вместе с тем Минфин России считает необходимым отметить следующее.</w:t>
      </w:r>
    </w:p>
    <w:p w:rsidR="00BF23F4" w:rsidRDefault="00BF23F4" w:rsidP="00BF23F4">
      <w:pPr>
        <w:jc w:val="both"/>
      </w:pPr>
      <w:r>
        <w:t>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BF23F4" w:rsidRDefault="00BF23F4" w:rsidP="00BF23F4">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BF23F4" w:rsidRDefault="00BF23F4" w:rsidP="00BF23F4">
      <w:pPr>
        <w:jc w:val="both"/>
      </w:pPr>
      <w: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BF23F4" w:rsidRDefault="00BF23F4" w:rsidP="00BF23F4">
      <w:pPr>
        <w:jc w:val="both"/>
      </w:pPr>
      <w:r>
        <w:t xml:space="preserve">Так,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цены контракта инициировано в соответствии с подпунктом "в" пункта 1 части 1 статьи 95 Закона № 44-ФЗ, то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w:t>
      </w:r>
      <w:r>
        <w:lastRenderedPageBreak/>
        <w:t>законодательства Российской Федерации цены контракта не более чем на десять процентов цены контракта. Иных ограничений и требований Законом № 44-ФЗ не предусмотрено.</w:t>
      </w:r>
    </w:p>
    <w:p w:rsidR="00BF23F4" w:rsidRDefault="00BF23F4" w:rsidP="00BF23F4">
      <w:pPr>
        <w:jc w:val="both"/>
      </w:pPr>
      <w:r>
        <w:t>Пункт 8 части 1 статьи 95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BF23F4" w:rsidRDefault="00BF23F4" w:rsidP="00BF23F4">
      <w:pPr>
        <w:jc w:val="both"/>
      </w:pPr>
      <w: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BF23F4" w:rsidRDefault="00BF23F4" w:rsidP="00BF23F4">
      <w:pPr>
        <w:jc w:val="both"/>
      </w:pPr>
      <w:r>
        <w:t>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млн рублей.</w:t>
      </w:r>
    </w:p>
    <w:p w:rsidR="00BF23F4" w:rsidRDefault="00BF23F4" w:rsidP="00BF23F4">
      <w:pPr>
        <w:jc w:val="both"/>
      </w:pPr>
      <w:r>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p>
    <w:p w:rsidR="00BF23F4" w:rsidRDefault="00BF23F4" w:rsidP="00BF23F4">
      <w:pPr>
        <w:jc w:val="both"/>
      </w:pPr>
      <w:r>
        <w:t>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w:t>
      </w:r>
    </w:p>
    <w:p w:rsidR="00BF23F4" w:rsidRDefault="00BF23F4" w:rsidP="00BF23F4">
      <w:pPr>
        <w:jc w:val="both"/>
      </w:pPr>
      <w:r>
        <w:t>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BF23F4" w:rsidRDefault="00BF23F4" w:rsidP="00BF23F4">
      <w:pPr>
        <w:jc w:val="both"/>
      </w:pPr>
      <w:r>
        <w:t xml:space="preserve">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w:t>
      </w:r>
      <w:r>
        <w:lastRenderedPageBreak/>
        <w:t>сносу объекта капитального строительства, проведение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BF23F4" w:rsidRDefault="00BF23F4" w:rsidP="00BF23F4">
      <w:pPr>
        <w:jc w:val="both"/>
      </w:pPr>
      <w: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BF23F4" w:rsidRDefault="00BF23F4" w:rsidP="00BF23F4">
      <w:pPr>
        <w:jc w:val="both"/>
      </w:pPr>
      <w:r>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w:t>
      </w:r>
    </w:p>
    <w:p w:rsidR="00BF23F4" w:rsidRDefault="00BF23F4" w:rsidP="00BF23F4">
      <w:pPr>
        <w:jc w:val="both"/>
      </w:pPr>
      <w:r>
        <w:t>При изменении в соответствии с пунктом 9 части 1 статьи 95 Закона № 44-ФЗ срока исполнения контракта подрядчику необходимо предоставить обеспечение исполнения контракта на новый срок в установленном Законом 44-ФЗ порядке.</w:t>
      </w:r>
    </w:p>
    <w:p w:rsidR="00BF23F4" w:rsidRDefault="00BF23F4" w:rsidP="00BF23F4">
      <w:pPr>
        <w:jc w:val="both"/>
      </w:pPr>
      <w:r>
        <w:t>Также отмечаем, что при принятии решения, предусмотренного подпунктом "в" пункта 1, а также пунктами 8,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w:t>
      </w:r>
    </w:p>
    <w:bookmarkEnd w:id="0"/>
    <w:p w:rsidR="00BF23F4" w:rsidRDefault="00BF23F4" w:rsidP="00BF23F4">
      <w:pPr>
        <w:jc w:val="right"/>
      </w:pPr>
      <w:r>
        <w:t>А.М.ЛАВРОВ</w:t>
      </w:r>
    </w:p>
    <w:p w:rsidR="00BF23F4" w:rsidRDefault="00BF23F4" w:rsidP="00BF23F4">
      <w:r>
        <w:t>24.07.2020</w:t>
      </w:r>
    </w:p>
    <w:p w:rsidR="00F157BC" w:rsidRDefault="00F157BC"/>
    <w:sectPr w:rsidR="00F15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F4"/>
    <w:rsid w:val="00BF23F4"/>
    <w:rsid w:val="00F1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7234B-69EE-4F98-AED5-C38E375C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3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23F4"/>
    <w:rPr>
      <w:color w:val="0000FF"/>
      <w:u w:val="single"/>
    </w:rPr>
  </w:style>
  <w:style w:type="character" w:customStyle="1" w:styleId="blk">
    <w:name w:val="blk"/>
    <w:basedOn w:val="a0"/>
    <w:rsid w:val="00BF2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2021-12-28T10:34:00Z</dcterms:created>
  <dcterms:modified xsi:type="dcterms:W3CDTF">2021-12-28T10:36:00Z</dcterms:modified>
</cp:coreProperties>
</file>