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4B7" w:rsidRDefault="009E44B7" w:rsidP="009E44B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9E44B7" w:rsidRDefault="009E44B7" w:rsidP="009E44B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9E44B7" w:rsidRDefault="009E44B7" w:rsidP="009E44B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9E44B7" w:rsidRDefault="009E44B7" w:rsidP="009E44B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16 июля 2020 г. № 24-03-06/62047</w:t>
      </w:r>
    </w:p>
    <w:p w:rsidR="009E44B7" w:rsidRDefault="009E44B7" w:rsidP="009E44B7">
      <w:pPr>
        <w:rPr>
          <w:rFonts w:ascii="Times New Roman" w:hAnsi="Times New Roman" w:cs="Times New Roman"/>
        </w:rPr>
      </w:pPr>
      <w:r>
        <w:t> </w:t>
      </w:r>
    </w:p>
    <w:p w:rsidR="009E44B7" w:rsidRDefault="009E44B7" w:rsidP="009E44B7">
      <w:pPr>
        <w:jc w:val="both"/>
      </w:pPr>
      <w:bookmarkStart w:id="0" w:name="_GoBack"/>
      <w:r>
        <w:t>Минфин России, рассмотрев в пределах установленной компетенции запрос от 21 мая 2020 г., сообщает следующее.</w:t>
      </w:r>
    </w:p>
    <w:p w:rsidR="009E44B7" w:rsidRDefault="009E44B7" w:rsidP="009E44B7">
      <w:pPr>
        <w:jc w:val="both"/>
      </w:pPr>
      <w: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9E44B7" w:rsidRDefault="009E44B7" w:rsidP="009E44B7">
      <w:pPr>
        <w:jc w:val="both"/>
      </w:pPr>
      <w: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9E44B7" w:rsidRDefault="009E44B7" w:rsidP="009E44B7">
      <w:pPr>
        <w:jc w:val="both"/>
      </w:pPr>
      <w:r>
        <w:t>Вместе с тем Минфин России считает возможным сообщить следующее.</w:t>
      </w:r>
    </w:p>
    <w:p w:rsidR="009E44B7" w:rsidRDefault="009E44B7" w:rsidP="009E44B7">
      <w:pPr>
        <w:jc w:val="both"/>
      </w:pPr>
      <w:r>
        <w:t>В соответствии с частью 1 статьи 111.4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на основании акта высшего исполнительного органа государственной власти субъекта Российской Федерации проводится конкурс в соответствии с положениями указанного Федерального закона, в том числе с учетом особенностей, которые предусмотрены данной статьей, на заключение государственного контракта на поставку товара, предусматривающего встречные инвестиционные обязательства поставщика-инвестора по созданию или модернизации и (или) освоению производства такого товара на территории субъекта Российской Федерации.</w:t>
      </w:r>
    </w:p>
    <w:p w:rsidR="009E44B7" w:rsidRDefault="009E44B7" w:rsidP="009E44B7">
      <w:pPr>
        <w:jc w:val="both"/>
      </w:pPr>
      <w:r>
        <w:t>Таким образом, решение о возможности заключения государственного контракта на поставку товара, предусматривающего встречные инвестиционные обязательства поставщика-инвестора с указанием наименования товара, производство которого должно быть создано или модернизировано и (или) освоено на территории субъекта Российской Федерации, принимается высшим исполнительным органом государственной власти субъекта Российской Федерации.</w:t>
      </w:r>
    </w:p>
    <w:p w:rsidR="009E44B7" w:rsidRDefault="009E44B7" w:rsidP="009E44B7">
      <w:pPr>
        <w:jc w:val="both"/>
      </w:pPr>
      <w:r>
        <w:t>Также отмечаем, что согласно пункту 4 части 1 статьи 111.4 Закона № 44-ФЗ создание или модернизация и (или) освоение на территории субъекта Российской Федерации производства товара должно обеспечивать поставку товара, который в соответствии с законодательством Российской Федерации признается товаром российского происхождения.</w:t>
      </w:r>
    </w:p>
    <w:p w:rsidR="009E44B7" w:rsidRDefault="009E44B7" w:rsidP="009E44B7">
      <w:pPr>
        <w:jc w:val="both"/>
      </w:pPr>
      <w:r>
        <w:t>При этом Минфин России не наделен компетенцией по признанию товара товаром российского происхождения, а также по оценке возможности использования модульных зданий в качестве предмета контракта, заключаемого в соответствии с положениями статьи 111.4 Закона № 44-ФЗ. </w:t>
      </w:r>
    </w:p>
    <w:bookmarkEnd w:id="0"/>
    <w:p w:rsidR="009E44B7" w:rsidRDefault="009E44B7" w:rsidP="009E44B7">
      <w:pPr>
        <w:jc w:val="right"/>
      </w:pPr>
      <w:r>
        <w:t>А.М.ЛАВРОВ</w:t>
      </w:r>
    </w:p>
    <w:p w:rsidR="009E44B7" w:rsidRDefault="009E44B7" w:rsidP="009E44B7">
      <w:r>
        <w:t>16.07.2020</w:t>
      </w:r>
    </w:p>
    <w:p w:rsidR="00147C9C" w:rsidRDefault="00147C9C"/>
    <w:sectPr w:rsidR="00147C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4B7"/>
    <w:rsid w:val="00147C9C"/>
    <w:rsid w:val="009E4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E29840-E8BF-46F6-8A69-B061A17D2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44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44B7"/>
    <w:rPr>
      <w:color w:val="0000FF"/>
      <w:u w:val="single"/>
    </w:rPr>
  </w:style>
  <w:style w:type="character" w:customStyle="1" w:styleId="blk">
    <w:name w:val="blk"/>
    <w:basedOn w:val="a0"/>
    <w:rsid w:val="009E44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2021-12-30T10:32:00Z</dcterms:created>
  <dcterms:modified xsi:type="dcterms:W3CDTF">2021-12-30T10:35:00Z</dcterms:modified>
</cp:coreProperties>
</file>