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E6" w:rsidRDefault="009213E6" w:rsidP="009213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213E6" w:rsidRDefault="009213E6" w:rsidP="009213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213E6" w:rsidRDefault="009213E6" w:rsidP="009213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213E6" w:rsidRDefault="009213E6" w:rsidP="009213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февраля 2020 г. № 24-02-08/14030</w:t>
      </w:r>
    </w:p>
    <w:p w:rsidR="009213E6" w:rsidRDefault="009213E6" w:rsidP="009213E6">
      <w:pPr>
        <w:rPr>
          <w:rFonts w:ascii="Times New Roman" w:hAnsi="Times New Roman" w:cs="Times New Roman"/>
        </w:rPr>
      </w:pPr>
      <w:r>
        <w:t> </w:t>
      </w:r>
    </w:p>
    <w:p w:rsidR="009213E6" w:rsidRDefault="009213E6" w:rsidP="009213E6">
      <w:r>
        <w:t>Минфин России, рассмотрев обращение от 28.01.2020 по вопросу рассмотрения аукционной комиссией вторых частей заявок участников электронного аукциона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выписки из единого государственного реестра юридических лиц, в рамках компетенции сообщает следующее.</w:t>
      </w:r>
    </w:p>
    <w:p w:rsidR="009213E6" w:rsidRDefault="009213E6" w:rsidP="009213E6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213E6" w:rsidRDefault="009213E6" w:rsidP="009213E6">
      <w:r>
        <w:t>Вместе с тем Минфин России считает возможным по изложенным в Обращении вопросам сообщить следующее.</w:t>
      </w:r>
    </w:p>
    <w:p w:rsidR="009213E6" w:rsidRDefault="009213E6" w:rsidP="009213E6">
      <w:r>
        <w:t>Согласно части 1 статьи 69 Закона о контрактной системе аукционная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частью 19 статьи 68 Закона о контрактной системе, в части соответствия их требованиям, установленным документацией о таком аукционе.</w:t>
      </w:r>
    </w:p>
    <w:p w:rsidR="009213E6" w:rsidRDefault="009213E6" w:rsidP="009213E6">
      <w:r>
        <w:t>В соответствии с частью 19 статьи 68 Закона о контрактной системе в течение одного часа после размещения на электронной площадке протокола, указанного в части 18 статьи 68 Закона о контрактной системе, оператор электронной площадки обязан направить заказчику указанный протокол и вторые части заявок на участие в электронном аукционе, поданных его участниками, предложения о цене контракта которых при ранжировании в соответствии с частью 18 статьи 68 Закона о контрактной системе получили первые десять порядковых номеров, или в случае, если в таком аукционе принимали участие менее чем десять его участников, вторые части заявок на участие в таком аукционе, поданных его участниками, а также информацию и электронные документы этих участников, предусмотренные частью 11 статьи 24.1 Закона о контрактной системе.</w:t>
      </w:r>
    </w:p>
    <w:p w:rsidR="009213E6" w:rsidRDefault="009213E6" w:rsidP="009213E6">
      <w:r>
        <w:t>Таким образом, аукционная комиссия при рассмотрении вторых частей заявок на участие в аукционе проверяет в том числе соответствие выписки из единого государственного реестра юридических лиц, учредительные документы участника на соответствие их требованиям, установленным документацией о таком аукционе.</w:t>
      </w:r>
    </w:p>
    <w:p w:rsidR="009213E6" w:rsidRDefault="009213E6" w:rsidP="009213E6">
      <w:r>
        <w:t>Частью 6 статьи 69 Закона о контрактной системе установлено, что заявка на участие в электронном аукционе признается не соответствующей требованиям, установленным документацией о таком аукционе, в случае:</w:t>
      </w:r>
    </w:p>
    <w:p w:rsidR="009213E6" w:rsidRDefault="009213E6" w:rsidP="009213E6">
      <w:r>
        <w:lastRenderedPageBreak/>
        <w:t>1) непредставления документов и информации, которые предусмотрены частью 11 статьи 24.1, частями 3 или 3.1, 5, 8.2 статьи 66 Закона о контрактной системе,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аукционе;</w:t>
      </w:r>
    </w:p>
    <w:p w:rsidR="009213E6" w:rsidRDefault="009213E6" w:rsidP="009213E6">
      <w:r>
        <w:t>2) несоответствия участника такого аукциона требованиям, установленным в соответствии с частью 1, частями 1.1, 2 и 2.1 (при наличии таких требований) статьи 31 Закона о контрактной системе;</w:t>
      </w:r>
    </w:p>
    <w:p w:rsidR="009213E6" w:rsidRDefault="009213E6" w:rsidP="009213E6">
      <w:r>
        <w:t>3) предусмотренном нормативными правовыми актами, принятыми в соответствии со статьей 14 Закона о контрактной системе.</w:t>
      </w:r>
    </w:p>
    <w:p w:rsidR="009213E6" w:rsidRDefault="009213E6" w:rsidP="009213E6">
      <w:r>
        <w:t>На основании изложенного в случае обнаружения аукционной комиссией несоответствия выписки из единого государственного реестра юридических лиц, учредительных документов участника требованиям, установленным документацией о таком аукционе, или наличия в указанных документах недостоверной информации аукционная комиссия отклоняет заявку такого участника закупки.</w:t>
      </w:r>
    </w:p>
    <w:p w:rsidR="009213E6" w:rsidRDefault="009213E6" w:rsidP="009213E6">
      <w:r>
        <w:t>Дополнительно Минфин России обращает внимание, что вопрос о наличии либо об отсутствии признаков нарушения Закона о контрактной системе рассматривается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а также согласования применения закрытых способов определения поставщиков (подрядчиков, исполнителей), в каждом конкретном случае исходя из документации о закупке и всех обстоятельств дела.</w:t>
      </w:r>
    </w:p>
    <w:p w:rsidR="009213E6" w:rsidRDefault="009213E6" w:rsidP="009213E6"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  <w:bookmarkStart w:id="0" w:name="_GoBack"/>
      <w:bookmarkEnd w:id="0"/>
      <w:r>
        <w:t> </w:t>
      </w:r>
    </w:p>
    <w:p w:rsidR="009213E6" w:rsidRDefault="009213E6" w:rsidP="009213E6">
      <w:pPr>
        <w:jc w:val="right"/>
      </w:pPr>
      <w:r>
        <w:t>А.М.ЛАВРОВ</w:t>
      </w:r>
    </w:p>
    <w:p w:rsidR="009213E6" w:rsidRDefault="009213E6" w:rsidP="009213E6">
      <w:r>
        <w:t>27.02.2020</w:t>
      </w:r>
    </w:p>
    <w:p w:rsidR="009213E6" w:rsidRDefault="009213E6" w:rsidP="009213E6">
      <w:r>
        <w:t> </w:t>
      </w:r>
    </w:p>
    <w:p w:rsidR="009213E6" w:rsidRDefault="009213E6" w:rsidP="009213E6"/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E6"/>
    <w:rsid w:val="009213E6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AA08-31D8-470E-8642-91595DDA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3E6"/>
    <w:rPr>
      <w:color w:val="0000FF"/>
      <w:u w:val="single"/>
    </w:rPr>
  </w:style>
  <w:style w:type="character" w:customStyle="1" w:styleId="blk">
    <w:name w:val="blk"/>
    <w:basedOn w:val="a0"/>
    <w:rsid w:val="0092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2022-01-17T12:12:00Z</dcterms:created>
  <dcterms:modified xsi:type="dcterms:W3CDTF">2022-01-17T12:16:00Z</dcterms:modified>
</cp:coreProperties>
</file>